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AC" w:rsidRDefault="007B7BAC" w:rsidP="00E67270">
      <w:pPr>
        <w:jc w:val="center"/>
        <w:rPr>
          <w:rFonts w:ascii="Arial" w:hAnsi="Arial" w:cs="Arial"/>
        </w:rPr>
      </w:pPr>
      <w:bookmarkStart w:id="0" w:name="_GoBack"/>
      <w:bookmarkEnd w:id="0"/>
    </w:p>
    <w:p w:rsidR="00E67270" w:rsidRDefault="00E67270" w:rsidP="00E67270">
      <w:pPr>
        <w:jc w:val="center"/>
        <w:rPr>
          <w:rFonts w:ascii="Arial" w:hAnsi="Arial" w:cs="Arial"/>
        </w:rPr>
      </w:pPr>
    </w:p>
    <w:p w:rsidR="00E67270" w:rsidRDefault="00E67270" w:rsidP="00E67270">
      <w:pPr>
        <w:jc w:val="center"/>
        <w:rPr>
          <w:rFonts w:ascii="Arial" w:hAnsi="Arial" w:cs="Arial"/>
        </w:rPr>
      </w:pPr>
    </w:p>
    <w:p w:rsidR="00E67270" w:rsidRDefault="00E67270" w:rsidP="00E67270">
      <w:pPr>
        <w:shd w:val="clear" w:color="auto" w:fill="D9D9D9" w:themeFill="background1" w:themeFillShade="D9"/>
        <w:jc w:val="center"/>
        <w:rPr>
          <w:rFonts w:ascii="Arial" w:hAnsi="Arial" w:cs="Arial"/>
          <w:b/>
          <w:sz w:val="28"/>
          <w:szCs w:val="28"/>
        </w:rPr>
      </w:pPr>
      <w:r>
        <w:rPr>
          <w:rFonts w:ascii="Arial" w:hAnsi="Arial" w:cs="Arial"/>
          <w:b/>
          <w:sz w:val="28"/>
          <w:szCs w:val="28"/>
        </w:rPr>
        <w:t xml:space="preserve">Annual Report of Harrow </w:t>
      </w:r>
      <w:r w:rsidR="006F04C3">
        <w:rPr>
          <w:rFonts w:ascii="Arial" w:hAnsi="Arial" w:cs="Arial"/>
          <w:b/>
          <w:sz w:val="28"/>
          <w:szCs w:val="28"/>
        </w:rPr>
        <w:t>Council</w:t>
      </w:r>
      <w:r>
        <w:rPr>
          <w:rFonts w:ascii="Arial" w:hAnsi="Arial" w:cs="Arial"/>
          <w:b/>
          <w:sz w:val="28"/>
          <w:szCs w:val="28"/>
        </w:rPr>
        <w:t>’s Governance Audit</w:t>
      </w:r>
      <w:r w:rsidR="006733FA">
        <w:rPr>
          <w:rFonts w:ascii="Arial" w:hAnsi="Arial" w:cs="Arial"/>
          <w:b/>
          <w:sz w:val="28"/>
          <w:szCs w:val="28"/>
        </w:rPr>
        <w:t xml:space="preserve">, </w:t>
      </w:r>
      <w:r>
        <w:rPr>
          <w:rFonts w:ascii="Arial" w:hAnsi="Arial" w:cs="Arial"/>
          <w:b/>
          <w:sz w:val="28"/>
          <w:szCs w:val="28"/>
        </w:rPr>
        <w:t xml:space="preserve">Risk Management </w:t>
      </w:r>
      <w:r w:rsidR="006733FA">
        <w:rPr>
          <w:rFonts w:ascii="Arial" w:hAnsi="Arial" w:cs="Arial"/>
          <w:b/>
          <w:sz w:val="28"/>
          <w:szCs w:val="28"/>
        </w:rPr>
        <w:t xml:space="preserve">&amp; Standards </w:t>
      </w:r>
      <w:r>
        <w:rPr>
          <w:rFonts w:ascii="Arial" w:hAnsi="Arial" w:cs="Arial"/>
          <w:b/>
          <w:sz w:val="28"/>
          <w:szCs w:val="28"/>
        </w:rPr>
        <w:t>Committee</w:t>
      </w:r>
    </w:p>
    <w:p w:rsidR="00E67270" w:rsidRDefault="00E67270" w:rsidP="00E67270">
      <w:pPr>
        <w:shd w:val="clear" w:color="auto" w:fill="D9D9D9" w:themeFill="background1" w:themeFillShade="D9"/>
        <w:jc w:val="center"/>
        <w:rPr>
          <w:rFonts w:ascii="Arial" w:hAnsi="Arial" w:cs="Arial"/>
          <w:b/>
          <w:sz w:val="28"/>
          <w:szCs w:val="28"/>
        </w:rPr>
      </w:pPr>
      <w:r>
        <w:rPr>
          <w:rFonts w:ascii="Arial" w:hAnsi="Arial" w:cs="Arial"/>
          <w:b/>
          <w:sz w:val="28"/>
          <w:szCs w:val="28"/>
        </w:rPr>
        <w:t>2018/19</w:t>
      </w:r>
    </w:p>
    <w:p w:rsidR="00E67270" w:rsidRDefault="00E67270" w:rsidP="00E67270">
      <w:pPr>
        <w:tabs>
          <w:tab w:val="left" w:pos="3984"/>
        </w:tabs>
        <w:rPr>
          <w:rFonts w:ascii="Arial" w:hAnsi="Arial" w:cs="Arial"/>
          <w:sz w:val="28"/>
          <w:szCs w:val="28"/>
        </w:rPr>
      </w:pPr>
      <w:r>
        <w:rPr>
          <w:rFonts w:ascii="Arial" w:hAnsi="Arial" w:cs="Arial"/>
          <w:sz w:val="28"/>
          <w:szCs w:val="28"/>
        </w:rPr>
        <w:tab/>
      </w: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shd w:val="clear" w:color="auto" w:fill="D9D9D9" w:themeFill="background1" w:themeFillShade="D9"/>
        <w:tabs>
          <w:tab w:val="left" w:pos="3984"/>
        </w:tabs>
        <w:rPr>
          <w:rFonts w:ascii="Arial" w:hAnsi="Arial" w:cs="Arial"/>
          <w:b/>
          <w:sz w:val="24"/>
          <w:szCs w:val="24"/>
        </w:rPr>
      </w:pPr>
      <w:r w:rsidRPr="00E67270">
        <w:rPr>
          <w:rFonts w:ascii="Arial" w:hAnsi="Arial" w:cs="Arial"/>
          <w:b/>
          <w:sz w:val="24"/>
          <w:szCs w:val="24"/>
        </w:rPr>
        <w:lastRenderedPageBreak/>
        <w:t>Chair</w:t>
      </w:r>
      <w:r w:rsidR="00382837">
        <w:rPr>
          <w:rFonts w:ascii="Arial" w:hAnsi="Arial" w:cs="Arial"/>
          <w:b/>
          <w:sz w:val="24"/>
          <w:szCs w:val="24"/>
        </w:rPr>
        <w:t>’</w:t>
      </w:r>
      <w:r w:rsidRPr="00E67270">
        <w:rPr>
          <w:rFonts w:ascii="Arial" w:hAnsi="Arial" w:cs="Arial"/>
          <w:b/>
          <w:sz w:val="24"/>
          <w:szCs w:val="24"/>
        </w:rPr>
        <w:t>s</w:t>
      </w:r>
      <w:r>
        <w:rPr>
          <w:rFonts w:ascii="Arial" w:hAnsi="Arial" w:cs="Arial"/>
          <w:b/>
          <w:sz w:val="24"/>
          <w:szCs w:val="24"/>
        </w:rPr>
        <w:t xml:space="preserve"> For</w:t>
      </w:r>
      <w:r w:rsidR="00752309">
        <w:rPr>
          <w:rFonts w:ascii="Arial" w:hAnsi="Arial" w:cs="Arial"/>
          <w:b/>
          <w:sz w:val="24"/>
          <w:szCs w:val="24"/>
        </w:rPr>
        <w:t>e</w:t>
      </w:r>
      <w:r>
        <w:rPr>
          <w:rFonts w:ascii="Arial" w:hAnsi="Arial" w:cs="Arial"/>
          <w:b/>
          <w:sz w:val="24"/>
          <w:szCs w:val="24"/>
        </w:rPr>
        <w:t>w</w:t>
      </w:r>
      <w:r w:rsidR="00752309">
        <w:rPr>
          <w:rFonts w:ascii="Arial" w:hAnsi="Arial" w:cs="Arial"/>
          <w:b/>
          <w:sz w:val="24"/>
          <w:szCs w:val="24"/>
        </w:rPr>
        <w:t>o</w:t>
      </w:r>
      <w:r>
        <w:rPr>
          <w:rFonts w:ascii="Arial" w:hAnsi="Arial" w:cs="Arial"/>
          <w:b/>
          <w:sz w:val="24"/>
          <w:szCs w:val="24"/>
        </w:rPr>
        <w:t>rd</w:t>
      </w:r>
    </w:p>
    <w:p w:rsidR="004B1720" w:rsidRPr="004B1720" w:rsidRDefault="004B1720" w:rsidP="004B1720">
      <w:pPr>
        <w:tabs>
          <w:tab w:val="left" w:pos="3180"/>
        </w:tabs>
        <w:rPr>
          <w:rFonts w:ascii="Arial" w:hAnsi="Arial" w:cs="Arial"/>
          <w:sz w:val="24"/>
          <w:szCs w:val="24"/>
        </w:rPr>
      </w:pPr>
      <w:r w:rsidRPr="004B1720">
        <w:rPr>
          <w:rFonts w:ascii="Arial" w:hAnsi="Arial" w:cs="Arial"/>
          <w:sz w:val="24"/>
          <w:szCs w:val="24"/>
        </w:rPr>
        <w:t>I am very pleased to present this Governance, Audit, Risk Management and Standards Committee Annual Report for 2018/19 to Full Council.</w:t>
      </w:r>
    </w:p>
    <w:p w:rsidR="004B1720" w:rsidRPr="004B1720" w:rsidRDefault="004B1720" w:rsidP="004B1720">
      <w:pPr>
        <w:tabs>
          <w:tab w:val="left" w:pos="3180"/>
        </w:tabs>
        <w:rPr>
          <w:rFonts w:ascii="Arial" w:hAnsi="Arial" w:cs="Arial"/>
          <w:sz w:val="24"/>
          <w:szCs w:val="24"/>
        </w:rPr>
      </w:pPr>
      <w:r w:rsidRPr="004B1720">
        <w:rPr>
          <w:rFonts w:ascii="Arial" w:hAnsi="Arial" w:cs="Arial"/>
          <w:sz w:val="24"/>
          <w:szCs w:val="24"/>
        </w:rPr>
        <w:t>The report shows that the GARMS Committee has undertaken its role effectively; covering a wide range of topics and ensuring that appropriate governance and control arrangements are in place to protect the interests of the Council. The Committee considered and reviewed a number of policy areas throughout the past year and this can be seen within the programme of works appendix in the report.</w:t>
      </w:r>
    </w:p>
    <w:p w:rsidR="004B1720" w:rsidRPr="004B1720" w:rsidRDefault="004B1720" w:rsidP="004B1720">
      <w:pPr>
        <w:tabs>
          <w:tab w:val="left" w:pos="3180"/>
        </w:tabs>
        <w:rPr>
          <w:rFonts w:ascii="Arial" w:hAnsi="Arial" w:cs="Arial"/>
          <w:sz w:val="24"/>
          <w:szCs w:val="24"/>
        </w:rPr>
      </w:pPr>
      <w:r w:rsidRPr="004B1720">
        <w:rPr>
          <w:rFonts w:ascii="Arial" w:hAnsi="Arial" w:cs="Arial"/>
          <w:sz w:val="24"/>
          <w:szCs w:val="24"/>
        </w:rPr>
        <w:t>The Committee has ensured that best practice has been followed throughout our workings and where issues need to be raised, they have been discussed at length at Committee meetings and the right level of scrutiny and challenge has occurred.</w:t>
      </w:r>
    </w:p>
    <w:p w:rsidR="004B1720" w:rsidRDefault="004B1720" w:rsidP="004B1720">
      <w:pPr>
        <w:tabs>
          <w:tab w:val="left" w:pos="3180"/>
        </w:tabs>
        <w:rPr>
          <w:rFonts w:ascii="Arial" w:hAnsi="Arial" w:cs="Arial"/>
          <w:sz w:val="24"/>
          <w:szCs w:val="24"/>
        </w:rPr>
      </w:pPr>
      <w:r w:rsidRPr="004B1720">
        <w:rPr>
          <w:rFonts w:ascii="Arial" w:hAnsi="Arial" w:cs="Arial"/>
          <w:sz w:val="24"/>
          <w:szCs w:val="24"/>
        </w:rPr>
        <w:t>As the Chair of the Committee I would like to express my appreciations to the Council officers for their robust work throughout the year along with our external auditors. I also express my thanks to the Committee members for their contributions this year in carrying out the vital and important responsibilities the Committee oversees</w:t>
      </w:r>
      <w:r>
        <w:rPr>
          <w:rFonts w:ascii="Arial" w:hAnsi="Arial" w:cs="Arial"/>
          <w:sz w:val="24"/>
          <w:szCs w:val="24"/>
        </w:rPr>
        <w:t>.</w:t>
      </w:r>
    </w:p>
    <w:p w:rsidR="008F5448" w:rsidRPr="008F5448" w:rsidRDefault="008F5448" w:rsidP="008F5448">
      <w:pPr>
        <w:tabs>
          <w:tab w:val="left" w:pos="3180"/>
        </w:tabs>
        <w:rPr>
          <w:rFonts w:ascii="Arial" w:hAnsi="Arial" w:cs="Arial"/>
          <w:sz w:val="24"/>
          <w:szCs w:val="24"/>
        </w:rPr>
      </w:pPr>
      <w:r w:rsidRPr="008F5448">
        <w:rPr>
          <w:rFonts w:ascii="Arial" w:hAnsi="Arial" w:cs="Arial"/>
          <w:sz w:val="24"/>
          <w:szCs w:val="24"/>
        </w:rPr>
        <w:t>Cllr. David Perry</w:t>
      </w:r>
    </w:p>
    <w:p w:rsidR="008F5448" w:rsidRPr="008F5448" w:rsidRDefault="008F5448" w:rsidP="008F5448">
      <w:pPr>
        <w:tabs>
          <w:tab w:val="left" w:pos="3180"/>
        </w:tabs>
        <w:rPr>
          <w:rFonts w:ascii="Arial" w:hAnsi="Arial" w:cs="Arial"/>
          <w:sz w:val="24"/>
          <w:szCs w:val="24"/>
        </w:rPr>
      </w:pPr>
      <w:r w:rsidRPr="008F5448">
        <w:rPr>
          <w:rFonts w:ascii="Arial" w:hAnsi="Arial" w:cs="Arial"/>
          <w:sz w:val="24"/>
          <w:szCs w:val="24"/>
        </w:rPr>
        <w:t>Chairman - Governance, Audit, Risk Management &amp; Standards Committee</w:t>
      </w:r>
    </w:p>
    <w:p w:rsidR="00E67270" w:rsidRDefault="00E67270" w:rsidP="00E67270">
      <w:pPr>
        <w:tabs>
          <w:tab w:val="left" w:pos="3180"/>
        </w:tabs>
        <w:rPr>
          <w:rFonts w:ascii="Arial" w:hAnsi="Arial" w:cs="Arial"/>
          <w:sz w:val="24"/>
          <w:szCs w:val="24"/>
        </w:rPr>
      </w:pPr>
      <w:r w:rsidRPr="00E67270">
        <w:rPr>
          <w:rFonts w:ascii="Arial" w:hAnsi="Arial" w:cs="Arial"/>
          <w:b/>
          <w:sz w:val="24"/>
          <w:szCs w:val="24"/>
          <w:shd w:val="clear" w:color="auto" w:fill="D9D9D9" w:themeFill="background1" w:themeFillShade="D9"/>
        </w:rPr>
        <w:t>Introduction</w:t>
      </w:r>
      <w:r>
        <w:rPr>
          <w:rFonts w:ascii="Arial" w:hAnsi="Arial" w:cs="Arial"/>
          <w:b/>
          <w:sz w:val="24"/>
          <w:szCs w:val="24"/>
          <w:shd w:val="clear" w:color="auto" w:fill="D9D9D9" w:themeFill="background1" w:themeFillShade="D9"/>
        </w:rPr>
        <w:t xml:space="preserve">                                                                                                            </w:t>
      </w:r>
      <w:r>
        <w:rPr>
          <w:rFonts w:ascii="Arial" w:hAnsi="Arial" w:cs="Arial"/>
          <w:sz w:val="24"/>
          <w:szCs w:val="24"/>
        </w:rPr>
        <w:tab/>
      </w:r>
    </w:p>
    <w:p w:rsidR="00DA5BF0" w:rsidRPr="0076106B" w:rsidRDefault="00DA5BF0" w:rsidP="0076106B">
      <w:pPr>
        <w:pStyle w:val="ListParagraph"/>
        <w:numPr>
          <w:ilvl w:val="0"/>
          <w:numId w:val="27"/>
        </w:numPr>
        <w:tabs>
          <w:tab w:val="left" w:pos="3180"/>
        </w:tabs>
        <w:ind w:left="426" w:hanging="426"/>
        <w:rPr>
          <w:rFonts w:ascii="Arial" w:hAnsi="Arial" w:cs="Arial"/>
          <w:sz w:val="24"/>
          <w:szCs w:val="24"/>
        </w:rPr>
      </w:pPr>
      <w:r w:rsidRPr="0076106B">
        <w:rPr>
          <w:rFonts w:ascii="Arial" w:hAnsi="Arial" w:cs="Arial"/>
          <w:sz w:val="24"/>
          <w:szCs w:val="24"/>
        </w:rPr>
        <w:t xml:space="preserve">The purpose of the Governance, Audit, Risk Management and Standards (GARMS) committee is to provide independent assurance to the members of the adequacy of Harrow </w:t>
      </w:r>
      <w:r w:rsidR="006F04C3" w:rsidRPr="0076106B">
        <w:rPr>
          <w:rFonts w:ascii="Arial" w:hAnsi="Arial" w:cs="Arial"/>
          <w:sz w:val="24"/>
          <w:szCs w:val="24"/>
        </w:rPr>
        <w:t>Council</w:t>
      </w:r>
      <w:r w:rsidRPr="0076106B">
        <w:rPr>
          <w:rFonts w:ascii="Arial" w:hAnsi="Arial" w:cs="Arial"/>
          <w:sz w:val="24"/>
          <w:szCs w:val="24"/>
        </w:rPr>
        <w:t>’s governance, risk management and control frameworks and oversees the financial reporting and annual governance processes. It oversees internal audit and external audit, helping to ensure efficient and effective assurance arrangements are in place. It also acts as the Standards Committee.</w:t>
      </w:r>
    </w:p>
    <w:p w:rsidR="001C00B6" w:rsidRDefault="001C00B6" w:rsidP="001C00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Terms of Reference and Membership</w:t>
      </w:r>
    </w:p>
    <w:p w:rsidR="0076106B" w:rsidRDefault="001E6E87" w:rsidP="0076106B">
      <w:pPr>
        <w:pStyle w:val="ListParagraph"/>
        <w:numPr>
          <w:ilvl w:val="0"/>
          <w:numId w:val="27"/>
        </w:numPr>
        <w:tabs>
          <w:tab w:val="left" w:pos="3180"/>
        </w:tabs>
        <w:spacing w:after="0"/>
        <w:ind w:left="426" w:hanging="426"/>
        <w:rPr>
          <w:rFonts w:ascii="Arial" w:hAnsi="Arial" w:cs="Arial"/>
          <w:sz w:val="24"/>
          <w:szCs w:val="24"/>
        </w:rPr>
      </w:pPr>
      <w:r w:rsidRPr="0076106B">
        <w:rPr>
          <w:rFonts w:ascii="Arial" w:hAnsi="Arial" w:cs="Arial"/>
          <w:sz w:val="24"/>
          <w:szCs w:val="24"/>
        </w:rPr>
        <w:t xml:space="preserve">The Committee’s Terms of Reference were reviewed and updated during 2018/19 as part of the Internal Audit review of the Committee against the CIPFA </w:t>
      </w:r>
      <w:r w:rsidR="00EF3D2A" w:rsidRPr="0076106B">
        <w:rPr>
          <w:rFonts w:ascii="Arial" w:hAnsi="Arial" w:cs="Arial"/>
          <w:sz w:val="24"/>
          <w:szCs w:val="24"/>
        </w:rPr>
        <w:t xml:space="preserve">guidance ‘Audit Committees – Practical Guidance for Local Authorities &amp; Police 2018’.  The </w:t>
      </w:r>
      <w:r w:rsidR="00F60FDB" w:rsidRPr="0076106B">
        <w:rPr>
          <w:rFonts w:ascii="Arial" w:hAnsi="Arial" w:cs="Arial"/>
          <w:sz w:val="24"/>
          <w:szCs w:val="24"/>
        </w:rPr>
        <w:t xml:space="preserve">changes to the Terms of Reference were recommended to </w:t>
      </w:r>
      <w:r w:rsidR="006F04C3" w:rsidRPr="0076106B">
        <w:rPr>
          <w:rFonts w:ascii="Arial" w:hAnsi="Arial" w:cs="Arial"/>
          <w:sz w:val="24"/>
          <w:szCs w:val="24"/>
        </w:rPr>
        <w:t>Council</w:t>
      </w:r>
      <w:r w:rsidR="00F60FDB" w:rsidRPr="0076106B">
        <w:rPr>
          <w:rFonts w:ascii="Arial" w:hAnsi="Arial" w:cs="Arial"/>
          <w:sz w:val="24"/>
          <w:szCs w:val="24"/>
        </w:rPr>
        <w:t xml:space="preserve"> by the GARMS Committee at the December meeting and were </w:t>
      </w:r>
      <w:r w:rsidR="00EF3D2A" w:rsidRPr="0076106B">
        <w:rPr>
          <w:rFonts w:ascii="Arial" w:hAnsi="Arial" w:cs="Arial"/>
          <w:sz w:val="24"/>
          <w:szCs w:val="24"/>
        </w:rPr>
        <w:t xml:space="preserve">approved by </w:t>
      </w:r>
      <w:r w:rsidR="006F04C3" w:rsidRPr="0076106B">
        <w:rPr>
          <w:rFonts w:ascii="Arial" w:hAnsi="Arial" w:cs="Arial"/>
          <w:sz w:val="24"/>
          <w:szCs w:val="24"/>
        </w:rPr>
        <w:t>Council</w:t>
      </w:r>
      <w:r w:rsidR="00EF3D2A" w:rsidRPr="0076106B">
        <w:rPr>
          <w:rFonts w:ascii="Arial" w:hAnsi="Arial" w:cs="Arial"/>
          <w:sz w:val="24"/>
          <w:szCs w:val="24"/>
        </w:rPr>
        <w:t xml:space="preserve"> on 28/02/19.  </w:t>
      </w:r>
    </w:p>
    <w:p w:rsidR="0076106B" w:rsidRPr="0076106B" w:rsidRDefault="0076106B" w:rsidP="0076106B">
      <w:pPr>
        <w:tabs>
          <w:tab w:val="left" w:pos="3180"/>
        </w:tabs>
        <w:spacing w:after="0"/>
        <w:rPr>
          <w:rFonts w:ascii="Arial" w:hAnsi="Arial" w:cs="Arial"/>
          <w:sz w:val="24"/>
          <w:szCs w:val="24"/>
        </w:rPr>
      </w:pPr>
    </w:p>
    <w:p w:rsidR="00DE37B1" w:rsidRPr="0076106B" w:rsidRDefault="00B00C0A" w:rsidP="0076106B">
      <w:pPr>
        <w:pStyle w:val="ListParagraph"/>
        <w:numPr>
          <w:ilvl w:val="0"/>
          <w:numId w:val="27"/>
        </w:numPr>
        <w:tabs>
          <w:tab w:val="left" w:pos="3180"/>
        </w:tabs>
        <w:ind w:left="426" w:hanging="426"/>
        <w:rPr>
          <w:rFonts w:ascii="Arial" w:hAnsi="Arial" w:cs="Arial"/>
          <w:sz w:val="24"/>
          <w:szCs w:val="24"/>
        </w:rPr>
      </w:pPr>
      <w:r w:rsidRPr="0076106B">
        <w:rPr>
          <w:rFonts w:ascii="Arial" w:hAnsi="Arial" w:cs="Arial"/>
          <w:sz w:val="24"/>
          <w:szCs w:val="24"/>
        </w:rPr>
        <w:t>The updated Terms of Reference requires the Committee:</w:t>
      </w:r>
    </w:p>
    <w:p w:rsidR="00B00C0A" w:rsidRPr="00497DB3"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report to those charged with governance on the committee’s findings, conclusions and recommendations concerning the adequacy and </w:t>
      </w:r>
      <w:r w:rsidRPr="00497DB3">
        <w:rPr>
          <w:rFonts w:ascii="Arial" w:hAnsi="Arial" w:cs="Arial"/>
          <w:sz w:val="24"/>
          <w:szCs w:val="24"/>
        </w:rPr>
        <w:lastRenderedPageBreak/>
        <w:t>effectiveness of their governance, risk management and internal control frameworks, financial reporting arrangements, and internal and external audit functions.</w:t>
      </w:r>
    </w:p>
    <w:p w:rsidR="00B00C0A" w:rsidRPr="00497DB3"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report to full </w:t>
      </w:r>
      <w:r w:rsidR="006F04C3">
        <w:rPr>
          <w:rFonts w:ascii="Arial" w:hAnsi="Arial" w:cs="Arial"/>
          <w:sz w:val="24"/>
          <w:szCs w:val="24"/>
        </w:rPr>
        <w:t>Council</w:t>
      </w:r>
      <w:r w:rsidRPr="00497DB3">
        <w:rPr>
          <w:rFonts w:ascii="Arial" w:hAnsi="Arial" w:cs="Arial"/>
          <w:sz w:val="24"/>
          <w:szCs w:val="24"/>
        </w:rPr>
        <w:t xml:space="preserve"> on an annual basis on the committee’s performance in relation to the terms of reference and the effectiveness of the committee in meeting its purpose. </w:t>
      </w:r>
    </w:p>
    <w:p w:rsidR="00B00C0A"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publish an annual report on the work of the committee.</w:t>
      </w:r>
    </w:p>
    <w:p w:rsidR="0076106B" w:rsidRPr="0076106B" w:rsidRDefault="0076106B" w:rsidP="0076106B">
      <w:pPr>
        <w:tabs>
          <w:tab w:val="left" w:pos="3180"/>
        </w:tabs>
        <w:spacing w:after="0"/>
        <w:ind w:left="709"/>
        <w:rPr>
          <w:rFonts w:ascii="Arial" w:hAnsi="Arial" w:cs="Arial"/>
          <w:sz w:val="24"/>
          <w:szCs w:val="24"/>
        </w:rPr>
      </w:pPr>
    </w:p>
    <w:p w:rsidR="00B00C0A" w:rsidRPr="00497DB3" w:rsidRDefault="00B00C0A"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The membership of the Committee for 2018/19 consisted of the following:</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David Perry  (Chair)  </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Ghazanfar Ali    </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Peymana Assad    </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Maxine Henson    </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Philip Benjamin    </w:t>
      </w:r>
    </w:p>
    <w:p w:rsidR="00B00C0A" w:rsidRPr="00497DB3"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 xml:space="preserve">lor Amir Moshenson    </w:t>
      </w:r>
    </w:p>
    <w:p w:rsidR="00B00C0A" w:rsidRDefault="006F04C3" w:rsidP="0076106B">
      <w:pPr>
        <w:pStyle w:val="ListParagraph"/>
        <w:numPr>
          <w:ilvl w:val="0"/>
          <w:numId w:val="15"/>
        </w:numPr>
        <w:tabs>
          <w:tab w:val="left" w:pos="3180"/>
        </w:tabs>
        <w:spacing w:after="0"/>
        <w:ind w:left="1134" w:hanging="425"/>
        <w:rPr>
          <w:rFonts w:ascii="Arial" w:hAnsi="Arial" w:cs="Arial"/>
          <w:sz w:val="24"/>
          <w:szCs w:val="24"/>
        </w:rPr>
      </w:pPr>
      <w:r>
        <w:rPr>
          <w:rFonts w:ascii="Arial" w:hAnsi="Arial" w:cs="Arial"/>
          <w:sz w:val="24"/>
          <w:szCs w:val="24"/>
        </w:rPr>
        <w:t>Council</w:t>
      </w:r>
      <w:r w:rsidR="00B00C0A" w:rsidRPr="00497DB3">
        <w:rPr>
          <w:rFonts w:ascii="Arial" w:hAnsi="Arial" w:cs="Arial"/>
          <w:sz w:val="24"/>
          <w:szCs w:val="24"/>
        </w:rPr>
        <w:t>lor Kanti Rabadia  (Vice-Chair)</w:t>
      </w:r>
    </w:p>
    <w:p w:rsidR="0076106B" w:rsidRPr="0076106B" w:rsidRDefault="0076106B" w:rsidP="0076106B">
      <w:pPr>
        <w:tabs>
          <w:tab w:val="left" w:pos="3180"/>
        </w:tabs>
        <w:spacing w:after="0"/>
        <w:ind w:left="709"/>
        <w:rPr>
          <w:rFonts w:ascii="Arial" w:hAnsi="Arial" w:cs="Arial"/>
          <w:sz w:val="24"/>
          <w:szCs w:val="24"/>
        </w:rPr>
      </w:pPr>
    </w:p>
    <w:p w:rsidR="00DE37B1" w:rsidRPr="00497DB3" w:rsidRDefault="00E515A9"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The Committees membership rules state that:</w:t>
      </w:r>
    </w:p>
    <w:p w:rsidR="00B87741" w:rsidRPr="0076106B"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76106B">
        <w:rPr>
          <w:rFonts w:ascii="Arial" w:hAnsi="Arial" w:cs="Arial"/>
          <w:sz w:val="24"/>
          <w:szCs w:val="24"/>
        </w:rPr>
        <w:t>An Elected Mayor, the Leader or a member of the Executive may not be Members;</w:t>
      </w:r>
    </w:p>
    <w:p w:rsidR="00B87741" w:rsidRPr="0076106B"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76106B">
        <w:rPr>
          <w:rFonts w:ascii="Arial" w:hAnsi="Arial" w:cs="Arial"/>
          <w:sz w:val="24"/>
          <w:szCs w:val="24"/>
        </w:rPr>
        <w:t>The Chair of the Committee must not be a Member of the Executive;</w:t>
      </w:r>
    </w:p>
    <w:p w:rsidR="00B87741" w:rsidRPr="00497DB3" w:rsidRDefault="00B87741" w:rsidP="00B87741">
      <w:pPr>
        <w:tabs>
          <w:tab w:val="left" w:pos="3180"/>
        </w:tabs>
        <w:spacing w:after="0"/>
        <w:rPr>
          <w:rFonts w:ascii="Arial" w:hAnsi="Arial" w:cs="Arial"/>
          <w:sz w:val="24"/>
          <w:szCs w:val="24"/>
        </w:rPr>
      </w:pPr>
    </w:p>
    <w:p w:rsidR="00B87741" w:rsidRPr="00497DB3" w:rsidRDefault="0076106B" w:rsidP="0076106B">
      <w:pPr>
        <w:tabs>
          <w:tab w:val="left" w:pos="-567"/>
        </w:tabs>
        <w:spacing w:after="0"/>
        <w:rPr>
          <w:rFonts w:ascii="Arial" w:hAnsi="Arial" w:cs="Arial"/>
          <w:sz w:val="24"/>
          <w:szCs w:val="24"/>
        </w:rPr>
      </w:pPr>
      <w:r>
        <w:rPr>
          <w:rFonts w:ascii="Arial" w:hAnsi="Arial" w:cs="Arial"/>
          <w:sz w:val="24"/>
          <w:szCs w:val="24"/>
        </w:rPr>
        <w:tab/>
      </w:r>
      <w:r w:rsidR="00B87741" w:rsidRPr="00497DB3">
        <w:rPr>
          <w:rFonts w:ascii="Arial" w:hAnsi="Arial" w:cs="Arial"/>
          <w:sz w:val="24"/>
          <w:szCs w:val="24"/>
        </w:rPr>
        <w:t>These rules were complied with during 2018/19.</w:t>
      </w:r>
    </w:p>
    <w:p w:rsidR="00B87741" w:rsidRPr="00497DB3" w:rsidRDefault="00B87741" w:rsidP="00B87741">
      <w:pPr>
        <w:tabs>
          <w:tab w:val="left" w:pos="3180"/>
        </w:tabs>
        <w:spacing w:after="0"/>
        <w:rPr>
          <w:rFonts w:ascii="Arial" w:hAnsi="Arial" w:cs="Arial"/>
          <w:sz w:val="24"/>
          <w:szCs w:val="24"/>
        </w:rPr>
      </w:pPr>
    </w:p>
    <w:p w:rsidR="00B87741" w:rsidRPr="00497DB3" w:rsidRDefault="00B87741"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 xml:space="preserve">The Committee usually meets 5 times a year (April, July, September, November/December and January) however during 2018/19 the April meeting was cancelled due to the local elections.  </w:t>
      </w:r>
    </w:p>
    <w:p w:rsidR="001C00B6" w:rsidRPr="00EA69B6" w:rsidRDefault="00EA69B6" w:rsidP="00EA69B6">
      <w:pPr>
        <w:shd w:val="clear" w:color="auto" w:fill="D9D9D9" w:themeFill="background1" w:themeFillShade="D9"/>
        <w:tabs>
          <w:tab w:val="left" w:pos="3180"/>
        </w:tabs>
        <w:rPr>
          <w:rFonts w:ascii="Arial" w:hAnsi="Arial" w:cs="Arial"/>
          <w:b/>
          <w:sz w:val="24"/>
          <w:szCs w:val="24"/>
        </w:rPr>
      </w:pPr>
      <w:r w:rsidRPr="00EA69B6">
        <w:rPr>
          <w:rFonts w:ascii="Arial" w:hAnsi="Arial" w:cs="Arial"/>
          <w:b/>
          <w:sz w:val="24"/>
          <w:szCs w:val="24"/>
        </w:rPr>
        <w:t xml:space="preserve">The Committee’s Programme of Work </w:t>
      </w:r>
      <w:r w:rsidR="00DC652E" w:rsidRPr="00EA69B6">
        <w:rPr>
          <w:rFonts w:ascii="Arial" w:hAnsi="Arial" w:cs="Arial"/>
          <w:b/>
          <w:sz w:val="24"/>
          <w:szCs w:val="24"/>
        </w:rPr>
        <w:t xml:space="preserve">    </w:t>
      </w:r>
    </w:p>
    <w:p w:rsidR="00B87741" w:rsidRPr="00497DB3" w:rsidRDefault="00B87741"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 xml:space="preserve">The </w:t>
      </w:r>
      <w:r w:rsidR="00072B29" w:rsidRPr="00497DB3">
        <w:rPr>
          <w:rFonts w:ascii="Arial" w:hAnsi="Arial" w:cs="Arial"/>
          <w:sz w:val="24"/>
          <w:szCs w:val="24"/>
        </w:rPr>
        <w:t>Committee</w:t>
      </w:r>
      <w:r w:rsidRPr="00497DB3">
        <w:rPr>
          <w:rFonts w:ascii="Arial" w:hAnsi="Arial" w:cs="Arial"/>
          <w:sz w:val="24"/>
          <w:szCs w:val="24"/>
        </w:rPr>
        <w:t xml:space="preserve"> has a broad remit that includes:</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Governance</w:t>
      </w:r>
      <w:r w:rsidRPr="0076106B">
        <w:rPr>
          <w:rFonts w:ascii="Arial" w:hAnsi="Arial" w:cs="Arial"/>
          <w:sz w:val="24"/>
          <w:szCs w:val="24"/>
        </w:rPr>
        <w:t xml:space="preserve"> </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Risk Management </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Countering Fraud and Corruption</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Internal audit</w:t>
      </w:r>
      <w:r w:rsidRPr="0076106B">
        <w:rPr>
          <w:rFonts w:ascii="Arial" w:hAnsi="Arial" w:cs="Arial"/>
          <w:sz w:val="24"/>
          <w:szCs w:val="24"/>
        </w:rPr>
        <w:t xml:space="preserve"> </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External audit </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Financial reporting </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Treasury Management</w:t>
      </w:r>
    </w:p>
    <w:p w:rsidR="00B87741" w:rsidRPr="00497DB3"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Health &amp; Safety</w:t>
      </w:r>
    </w:p>
    <w:p w:rsidR="00B87741"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Standards</w:t>
      </w:r>
    </w:p>
    <w:p w:rsidR="0076106B" w:rsidRPr="0076106B" w:rsidRDefault="0076106B" w:rsidP="0076106B">
      <w:pPr>
        <w:tabs>
          <w:tab w:val="left" w:pos="3180"/>
        </w:tabs>
        <w:spacing w:after="0"/>
        <w:ind w:left="709"/>
        <w:rPr>
          <w:rFonts w:ascii="Arial" w:hAnsi="Arial" w:cs="Arial"/>
          <w:sz w:val="24"/>
          <w:szCs w:val="24"/>
        </w:rPr>
      </w:pPr>
    </w:p>
    <w:p w:rsidR="00B87741" w:rsidRPr="00497DB3" w:rsidRDefault="00B85157"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 xml:space="preserve">There is comprehensive programme of work and the table below shows the reports that were considered by the Committee during the year and </w:t>
      </w:r>
      <w:r w:rsidRPr="00497DB3">
        <w:rPr>
          <w:rFonts w:ascii="Arial" w:hAnsi="Arial" w:cs="Arial"/>
          <w:sz w:val="24"/>
          <w:szCs w:val="24"/>
        </w:rPr>
        <w:lastRenderedPageBreak/>
        <w:t>decisions/resolutions made.  The following sections provide further detail on each area.</w:t>
      </w:r>
    </w:p>
    <w:p w:rsidR="00EA69B6" w:rsidRPr="00497DB3" w:rsidRDefault="00EA69B6" w:rsidP="00EA69B6">
      <w:pPr>
        <w:shd w:val="clear" w:color="auto" w:fill="D9D9D9" w:themeFill="background1" w:themeFillShade="D9"/>
        <w:tabs>
          <w:tab w:val="left" w:pos="3180"/>
        </w:tabs>
        <w:rPr>
          <w:rFonts w:ascii="Arial" w:hAnsi="Arial" w:cs="Arial"/>
          <w:b/>
          <w:sz w:val="24"/>
          <w:szCs w:val="24"/>
        </w:rPr>
      </w:pPr>
      <w:r w:rsidRPr="00497DB3">
        <w:rPr>
          <w:rFonts w:ascii="Arial" w:hAnsi="Arial" w:cs="Arial"/>
          <w:b/>
          <w:sz w:val="24"/>
          <w:szCs w:val="24"/>
        </w:rPr>
        <w:t>Governance</w:t>
      </w:r>
    </w:p>
    <w:p w:rsidR="00A30072" w:rsidRPr="00497DB3" w:rsidRDefault="00A30072"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 xml:space="preserve">The role of the GARMS Committee in </w:t>
      </w:r>
      <w:r w:rsidR="004905E6" w:rsidRPr="00497DB3">
        <w:rPr>
          <w:rFonts w:ascii="Arial" w:hAnsi="Arial" w:cs="Arial"/>
          <w:sz w:val="24"/>
          <w:szCs w:val="24"/>
        </w:rPr>
        <w:t xml:space="preserve">relation to </w:t>
      </w:r>
      <w:r w:rsidRPr="00497DB3">
        <w:rPr>
          <w:rFonts w:ascii="Arial" w:hAnsi="Arial" w:cs="Arial"/>
          <w:sz w:val="24"/>
          <w:szCs w:val="24"/>
        </w:rPr>
        <w:t>governance is:</w:t>
      </w:r>
    </w:p>
    <w:p w:rsidR="00A30072" w:rsidRPr="00497DB3"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review the </w:t>
      </w:r>
      <w:r w:rsidR="006F04C3">
        <w:rPr>
          <w:rFonts w:ascii="Arial" w:hAnsi="Arial" w:cs="Arial"/>
          <w:sz w:val="24"/>
          <w:szCs w:val="24"/>
        </w:rPr>
        <w:t>Council</w:t>
      </w:r>
      <w:r w:rsidRPr="00497DB3">
        <w:rPr>
          <w:rFonts w:ascii="Arial" w:hAnsi="Arial" w:cs="Arial"/>
          <w:sz w:val="24"/>
          <w:szCs w:val="24"/>
        </w:rPr>
        <w:t>’s corporate governance arrangements against the good governance framework, including the ethical framework and consider the local code of governance.</w:t>
      </w:r>
    </w:p>
    <w:p w:rsidR="00A30072" w:rsidRPr="00497DB3"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review the Annual Governance Statement (AGS) prior to approval and consider whether it properly reflects the risk environment and supporting assurances and legal and financial advice, taking into account internal audit’s opinion on the overall adequacy and effectiveness of the </w:t>
      </w:r>
      <w:r w:rsidR="006F04C3">
        <w:rPr>
          <w:rFonts w:ascii="Arial" w:hAnsi="Arial" w:cs="Arial"/>
          <w:sz w:val="24"/>
          <w:szCs w:val="24"/>
        </w:rPr>
        <w:t>Council</w:t>
      </w:r>
      <w:r w:rsidRPr="00497DB3">
        <w:rPr>
          <w:rFonts w:ascii="Arial" w:hAnsi="Arial" w:cs="Arial"/>
          <w:sz w:val="24"/>
          <w:szCs w:val="24"/>
        </w:rPr>
        <w:t>’s framework of governance, risk management and control.</w:t>
      </w:r>
    </w:p>
    <w:p w:rsidR="00A30072" w:rsidRPr="00497DB3"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monitor the progress of agreed actions to close significant governance gaps.</w:t>
      </w:r>
    </w:p>
    <w:p w:rsidR="00A30072" w:rsidRPr="00497DB3"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consider the </w:t>
      </w:r>
      <w:r w:rsidR="006F04C3">
        <w:rPr>
          <w:rFonts w:ascii="Arial" w:hAnsi="Arial" w:cs="Arial"/>
          <w:sz w:val="24"/>
          <w:szCs w:val="24"/>
        </w:rPr>
        <w:t>Council</w:t>
      </w:r>
      <w:r w:rsidRPr="00497DB3">
        <w:rPr>
          <w:rFonts w:ascii="Arial" w:hAnsi="Arial" w:cs="Arial"/>
          <w:sz w:val="24"/>
          <w:szCs w:val="24"/>
        </w:rPr>
        <w:t>’s arrangements to secure value for money and review assurances and assessments on the effectiveness of these arrangements.</w:t>
      </w:r>
    </w:p>
    <w:p w:rsidR="00A30072" w:rsidRPr="00497DB3"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consider the </w:t>
      </w:r>
      <w:r w:rsidR="006F04C3">
        <w:rPr>
          <w:rFonts w:ascii="Arial" w:hAnsi="Arial" w:cs="Arial"/>
          <w:sz w:val="24"/>
          <w:szCs w:val="24"/>
        </w:rPr>
        <w:t>Council</w:t>
      </w:r>
      <w:r w:rsidRPr="00497DB3">
        <w:rPr>
          <w:rFonts w:ascii="Arial" w:hAnsi="Arial" w:cs="Arial"/>
          <w:sz w:val="24"/>
          <w:szCs w:val="24"/>
        </w:rPr>
        <w:t xml:space="preserve">’s framework of assurance and ensure that it adequately addresses the risks and priorities of the </w:t>
      </w:r>
      <w:r w:rsidR="006F04C3">
        <w:rPr>
          <w:rFonts w:ascii="Arial" w:hAnsi="Arial" w:cs="Arial"/>
          <w:sz w:val="24"/>
          <w:szCs w:val="24"/>
        </w:rPr>
        <w:t>Council</w:t>
      </w:r>
      <w:r w:rsidRPr="00497DB3">
        <w:rPr>
          <w:rFonts w:ascii="Arial" w:hAnsi="Arial" w:cs="Arial"/>
          <w:sz w:val="24"/>
          <w:szCs w:val="24"/>
        </w:rPr>
        <w:t>.</w:t>
      </w:r>
    </w:p>
    <w:p w:rsidR="00A30072" w:rsidRDefault="00A30072" w:rsidP="0076106B">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the governance and assurance arrangements for significant partnerships.</w:t>
      </w:r>
    </w:p>
    <w:p w:rsidR="0076106B" w:rsidRPr="00262299" w:rsidRDefault="0076106B" w:rsidP="00262299">
      <w:pPr>
        <w:tabs>
          <w:tab w:val="left" w:pos="3180"/>
        </w:tabs>
        <w:spacing w:after="0"/>
        <w:ind w:left="1144"/>
        <w:rPr>
          <w:rFonts w:ascii="Arial" w:hAnsi="Arial" w:cs="Arial"/>
          <w:sz w:val="24"/>
          <w:szCs w:val="24"/>
        </w:rPr>
      </w:pPr>
    </w:p>
    <w:p w:rsidR="00F9652F" w:rsidRDefault="00A30072" w:rsidP="0076106B">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 xml:space="preserve">To achieve this in 2018/19 the </w:t>
      </w:r>
      <w:r w:rsidR="00F867C8" w:rsidRPr="00497DB3">
        <w:rPr>
          <w:rFonts w:ascii="Arial" w:hAnsi="Arial" w:cs="Arial"/>
          <w:sz w:val="24"/>
          <w:szCs w:val="24"/>
        </w:rPr>
        <w:t>c</w:t>
      </w:r>
      <w:r w:rsidRPr="00497DB3">
        <w:rPr>
          <w:rFonts w:ascii="Arial" w:hAnsi="Arial" w:cs="Arial"/>
          <w:sz w:val="24"/>
          <w:szCs w:val="24"/>
        </w:rPr>
        <w:t>ommittee received a report on the 2017/18 Annual Governance Statement that included an Evidence Table detailing the assurance</w:t>
      </w:r>
      <w:r w:rsidR="00F867C8" w:rsidRPr="00497DB3">
        <w:rPr>
          <w:rFonts w:ascii="Arial" w:hAnsi="Arial" w:cs="Arial"/>
          <w:sz w:val="24"/>
          <w:szCs w:val="24"/>
        </w:rPr>
        <w:t>s</w:t>
      </w:r>
      <w:r w:rsidRPr="00497DB3">
        <w:rPr>
          <w:rFonts w:ascii="Arial" w:hAnsi="Arial" w:cs="Arial"/>
          <w:sz w:val="24"/>
          <w:szCs w:val="24"/>
        </w:rPr>
        <w:t xml:space="preserve"> obtained </w:t>
      </w:r>
      <w:r w:rsidR="00F867C8" w:rsidRPr="00497DB3">
        <w:rPr>
          <w:rFonts w:ascii="Arial" w:hAnsi="Arial" w:cs="Arial"/>
          <w:sz w:val="24"/>
          <w:szCs w:val="24"/>
        </w:rPr>
        <w:t xml:space="preserve">to support the statement.  This included assurances from the </w:t>
      </w:r>
      <w:r w:rsidR="006F04C3">
        <w:rPr>
          <w:rFonts w:ascii="Arial" w:hAnsi="Arial" w:cs="Arial"/>
          <w:sz w:val="24"/>
          <w:szCs w:val="24"/>
        </w:rPr>
        <w:t>Council</w:t>
      </w:r>
      <w:r w:rsidR="00F867C8" w:rsidRPr="00497DB3">
        <w:rPr>
          <w:rFonts w:ascii="Arial" w:hAnsi="Arial" w:cs="Arial"/>
          <w:sz w:val="24"/>
          <w:szCs w:val="24"/>
        </w:rPr>
        <w:t xml:space="preserve">’s Legal and Finance teams, assurance on arrangements to secure </w:t>
      </w:r>
      <w:proofErr w:type="spellStart"/>
      <w:r w:rsidR="00F867C8" w:rsidRPr="00497DB3">
        <w:rPr>
          <w:rFonts w:ascii="Arial" w:hAnsi="Arial" w:cs="Arial"/>
          <w:sz w:val="24"/>
          <w:szCs w:val="24"/>
        </w:rPr>
        <w:t>vfm</w:t>
      </w:r>
      <w:proofErr w:type="spellEnd"/>
      <w:r w:rsidR="00F867C8" w:rsidRPr="00497DB3">
        <w:rPr>
          <w:rFonts w:ascii="Arial" w:hAnsi="Arial" w:cs="Arial"/>
          <w:sz w:val="24"/>
          <w:szCs w:val="24"/>
        </w:rPr>
        <w:t xml:space="preserve">, </w:t>
      </w:r>
      <w:r w:rsidR="00F9652F" w:rsidRPr="00497DB3">
        <w:rPr>
          <w:rFonts w:ascii="Arial" w:hAnsi="Arial" w:cs="Arial"/>
          <w:sz w:val="24"/>
          <w:szCs w:val="24"/>
        </w:rPr>
        <w:t xml:space="preserve">assurance on how the </w:t>
      </w:r>
      <w:r w:rsidR="006F04C3">
        <w:rPr>
          <w:rFonts w:ascii="Arial" w:hAnsi="Arial" w:cs="Arial"/>
          <w:sz w:val="24"/>
          <w:szCs w:val="24"/>
        </w:rPr>
        <w:t>Council</w:t>
      </w:r>
      <w:r w:rsidR="00F9652F" w:rsidRPr="00497DB3">
        <w:rPr>
          <w:rFonts w:ascii="Arial" w:hAnsi="Arial" w:cs="Arial"/>
          <w:sz w:val="24"/>
          <w:szCs w:val="24"/>
        </w:rPr>
        <w:t xml:space="preserve">’s framework of assurance addresses the risks and priorities of the </w:t>
      </w:r>
      <w:r w:rsidR="006F04C3">
        <w:rPr>
          <w:rFonts w:ascii="Arial" w:hAnsi="Arial" w:cs="Arial"/>
          <w:sz w:val="24"/>
          <w:szCs w:val="24"/>
        </w:rPr>
        <w:t>Council</w:t>
      </w:r>
      <w:r w:rsidR="00F9652F" w:rsidRPr="00497DB3">
        <w:rPr>
          <w:rFonts w:ascii="Arial" w:hAnsi="Arial" w:cs="Arial"/>
          <w:sz w:val="24"/>
          <w:szCs w:val="24"/>
        </w:rPr>
        <w:t xml:space="preserve"> and </w:t>
      </w:r>
      <w:r w:rsidR="00F867C8" w:rsidRPr="00497DB3">
        <w:rPr>
          <w:rFonts w:ascii="Arial" w:hAnsi="Arial" w:cs="Arial"/>
          <w:sz w:val="24"/>
          <w:szCs w:val="24"/>
        </w:rPr>
        <w:t xml:space="preserve">assurances on arrangements for the </w:t>
      </w:r>
      <w:r w:rsidR="006F04C3">
        <w:rPr>
          <w:rFonts w:ascii="Arial" w:hAnsi="Arial" w:cs="Arial"/>
          <w:sz w:val="24"/>
          <w:szCs w:val="24"/>
        </w:rPr>
        <w:t>Council</w:t>
      </w:r>
      <w:r w:rsidR="00F867C8" w:rsidRPr="00497DB3">
        <w:rPr>
          <w:rFonts w:ascii="Arial" w:hAnsi="Arial" w:cs="Arial"/>
          <w:sz w:val="24"/>
          <w:szCs w:val="24"/>
        </w:rPr>
        <w:t xml:space="preserve">’s significant partnerships.  </w:t>
      </w:r>
    </w:p>
    <w:p w:rsidR="0076106B" w:rsidRPr="0076106B" w:rsidRDefault="0076106B" w:rsidP="0076106B">
      <w:pPr>
        <w:tabs>
          <w:tab w:val="left" w:pos="3180"/>
        </w:tabs>
        <w:spacing w:after="0"/>
        <w:rPr>
          <w:rFonts w:ascii="Arial" w:hAnsi="Arial" w:cs="Arial"/>
          <w:sz w:val="24"/>
          <w:szCs w:val="24"/>
        </w:rPr>
      </w:pPr>
    </w:p>
    <w:p w:rsidR="00A549B0" w:rsidRPr="00497DB3" w:rsidRDefault="00F9652F" w:rsidP="0076106B">
      <w:pPr>
        <w:pStyle w:val="ListParagraph"/>
        <w:numPr>
          <w:ilvl w:val="0"/>
          <w:numId w:val="27"/>
        </w:numPr>
        <w:tabs>
          <w:tab w:val="left" w:pos="3180"/>
        </w:tabs>
        <w:ind w:left="426" w:hanging="426"/>
        <w:rPr>
          <w:rFonts w:ascii="Arial" w:hAnsi="Arial" w:cs="Arial"/>
          <w:sz w:val="24"/>
          <w:szCs w:val="24"/>
        </w:rPr>
      </w:pPr>
      <w:r w:rsidRPr="00497DB3">
        <w:rPr>
          <w:rFonts w:ascii="Arial" w:hAnsi="Arial" w:cs="Arial"/>
          <w:sz w:val="24"/>
          <w:szCs w:val="24"/>
        </w:rPr>
        <w:t xml:space="preserve">The Head of Internal Audit’s opinion on the adequacy and effectiveness of the </w:t>
      </w:r>
      <w:r w:rsidR="006F04C3">
        <w:rPr>
          <w:rFonts w:ascii="Arial" w:hAnsi="Arial" w:cs="Arial"/>
          <w:sz w:val="24"/>
          <w:szCs w:val="24"/>
        </w:rPr>
        <w:t>Council</w:t>
      </w:r>
      <w:r w:rsidRPr="00497DB3">
        <w:rPr>
          <w:rFonts w:ascii="Arial" w:hAnsi="Arial" w:cs="Arial"/>
          <w:sz w:val="24"/>
          <w:szCs w:val="24"/>
        </w:rPr>
        <w:t xml:space="preserve">’s framework of governance, risk management and control </w:t>
      </w:r>
      <w:r w:rsidR="00A549B0" w:rsidRPr="00497DB3">
        <w:rPr>
          <w:rFonts w:ascii="Arial" w:hAnsi="Arial" w:cs="Arial"/>
          <w:sz w:val="24"/>
          <w:szCs w:val="24"/>
        </w:rPr>
        <w:t xml:space="preserve">and the rationale behind it </w:t>
      </w:r>
      <w:r w:rsidRPr="00497DB3">
        <w:rPr>
          <w:rFonts w:ascii="Arial" w:hAnsi="Arial" w:cs="Arial"/>
          <w:sz w:val="24"/>
          <w:szCs w:val="24"/>
        </w:rPr>
        <w:t>was reported to the committee at the same meeting as part of the Internal Audit Year-end report and was also included in the Annual Governance Statement.  The opinion stated that</w:t>
      </w:r>
      <w:r w:rsidR="00A549B0" w:rsidRPr="00497DB3">
        <w:rPr>
          <w:rFonts w:ascii="Arial" w:hAnsi="Arial" w:cs="Arial"/>
          <w:sz w:val="24"/>
          <w:szCs w:val="24"/>
        </w:rPr>
        <w:t>:</w:t>
      </w:r>
    </w:p>
    <w:p w:rsidR="00A30072" w:rsidRPr="00497DB3" w:rsidRDefault="00A549B0" w:rsidP="0076106B">
      <w:pPr>
        <w:spacing w:after="0"/>
        <w:ind w:left="720"/>
        <w:rPr>
          <w:rFonts w:ascii="Arial" w:hAnsi="Arial" w:cs="Arial"/>
          <w:i/>
          <w:sz w:val="24"/>
          <w:szCs w:val="24"/>
        </w:rPr>
      </w:pPr>
      <w:r w:rsidRPr="00497DB3">
        <w:rPr>
          <w:rFonts w:ascii="Arial" w:hAnsi="Arial" w:cs="Arial"/>
          <w:i/>
          <w:sz w:val="24"/>
          <w:szCs w:val="24"/>
        </w:rPr>
        <w:t>The adequacy and effectiveness of organisation’s control environment for the 2017/18 financial year has been assessed as “good”.</w:t>
      </w:r>
    </w:p>
    <w:p w:rsidR="0000782A" w:rsidRPr="00497DB3" w:rsidRDefault="0000782A" w:rsidP="00A549B0">
      <w:pPr>
        <w:tabs>
          <w:tab w:val="left" w:pos="3180"/>
        </w:tabs>
        <w:spacing w:after="0"/>
        <w:rPr>
          <w:rFonts w:ascii="Arial" w:hAnsi="Arial" w:cs="Arial"/>
          <w:i/>
          <w:sz w:val="24"/>
          <w:szCs w:val="24"/>
        </w:rPr>
      </w:pPr>
    </w:p>
    <w:p w:rsidR="0000782A" w:rsidRPr="00497DB3" w:rsidRDefault="0000782A" w:rsidP="0076106B">
      <w:pPr>
        <w:tabs>
          <w:tab w:val="left" w:pos="-709"/>
        </w:tabs>
        <w:spacing w:after="0"/>
        <w:ind w:left="720"/>
        <w:rPr>
          <w:rFonts w:ascii="Arial" w:hAnsi="Arial" w:cs="Arial"/>
          <w:sz w:val="24"/>
          <w:szCs w:val="24"/>
        </w:rPr>
      </w:pPr>
      <w:r w:rsidRPr="00497DB3">
        <w:rPr>
          <w:rFonts w:ascii="Arial" w:hAnsi="Arial" w:cs="Arial"/>
          <w:sz w:val="24"/>
          <w:szCs w:val="24"/>
        </w:rPr>
        <w:t>The statement itself detailed progress on the significant gaps identified as part of the 2016/17 Annual Governance Statement.</w:t>
      </w:r>
    </w:p>
    <w:p w:rsidR="00A30072" w:rsidRDefault="00A30072" w:rsidP="00E67270">
      <w:pPr>
        <w:tabs>
          <w:tab w:val="left" w:pos="3180"/>
        </w:tabs>
        <w:rPr>
          <w:rFonts w:ascii="Arial" w:hAnsi="Arial" w:cs="Arial"/>
          <w:sz w:val="24"/>
          <w:szCs w:val="24"/>
        </w:rPr>
      </w:pPr>
    </w:p>
    <w:p w:rsidR="00EA69B6" w:rsidRPr="00EA69B6" w:rsidRDefault="00EA69B6" w:rsidP="00EA69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lastRenderedPageBreak/>
        <w:t>Risk Management</w:t>
      </w:r>
    </w:p>
    <w:p w:rsidR="00F60FDB" w:rsidRDefault="00F60FDB"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role of the committee in risk management is:</w:t>
      </w:r>
    </w:p>
    <w:p w:rsidR="00F60FDB" w:rsidRPr="00497DB3" w:rsidRDefault="00F60FDB"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review the </w:t>
      </w:r>
      <w:r w:rsidR="006F04C3">
        <w:rPr>
          <w:rFonts w:ascii="Arial" w:hAnsi="Arial" w:cs="Arial"/>
          <w:sz w:val="24"/>
          <w:szCs w:val="24"/>
        </w:rPr>
        <w:t>Council</w:t>
      </w:r>
      <w:r w:rsidRPr="00497DB3">
        <w:rPr>
          <w:rFonts w:ascii="Arial" w:hAnsi="Arial" w:cs="Arial"/>
          <w:sz w:val="24"/>
          <w:szCs w:val="24"/>
        </w:rPr>
        <w:t>’s risk management strategy.</w:t>
      </w:r>
    </w:p>
    <w:p w:rsidR="00F60FDB" w:rsidRPr="00497DB3" w:rsidRDefault="00F60FDB"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monitor the effective development and operation of risk management in the </w:t>
      </w:r>
      <w:r w:rsidR="006F04C3">
        <w:rPr>
          <w:rFonts w:ascii="Arial" w:hAnsi="Arial" w:cs="Arial"/>
          <w:sz w:val="24"/>
          <w:szCs w:val="24"/>
        </w:rPr>
        <w:t>Council</w:t>
      </w:r>
      <w:r w:rsidRPr="00497DB3">
        <w:rPr>
          <w:rFonts w:ascii="Arial" w:hAnsi="Arial" w:cs="Arial"/>
          <w:sz w:val="24"/>
          <w:szCs w:val="24"/>
        </w:rPr>
        <w:t xml:space="preserve"> via the review of the </w:t>
      </w:r>
      <w:r w:rsidR="006F04C3">
        <w:rPr>
          <w:rFonts w:ascii="Arial" w:hAnsi="Arial" w:cs="Arial"/>
          <w:sz w:val="24"/>
          <w:szCs w:val="24"/>
        </w:rPr>
        <w:t>Council</w:t>
      </w:r>
      <w:r w:rsidRPr="00497DB3">
        <w:rPr>
          <w:rFonts w:ascii="Arial" w:hAnsi="Arial" w:cs="Arial"/>
          <w:sz w:val="24"/>
          <w:szCs w:val="24"/>
        </w:rPr>
        <w:t>’s Corporate Risk Register on a regular basis. </w:t>
      </w:r>
    </w:p>
    <w:p w:rsidR="00F60FDB" w:rsidRPr="00497DB3" w:rsidRDefault="00F60FDB"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monitor progress in addressing risk-related issues reported to the committee.</w:t>
      </w:r>
    </w:p>
    <w:p w:rsidR="00F60FDB" w:rsidRPr="00497DB3" w:rsidRDefault="00F60FDB" w:rsidP="00F60FDB">
      <w:pPr>
        <w:tabs>
          <w:tab w:val="left" w:pos="3180"/>
        </w:tabs>
        <w:spacing w:after="0"/>
        <w:rPr>
          <w:rFonts w:ascii="Arial" w:hAnsi="Arial" w:cs="Arial"/>
          <w:sz w:val="24"/>
          <w:szCs w:val="24"/>
        </w:rPr>
      </w:pPr>
    </w:p>
    <w:p w:rsidR="00F60FDB" w:rsidRPr="00497DB3" w:rsidRDefault="00F60FDB"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 xml:space="preserve">During 2018/19 the committee received </w:t>
      </w:r>
      <w:r w:rsidR="00AA0432" w:rsidRPr="00497DB3">
        <w:rPr>
          <w:rFonts w:ascii="Arial" w:hAnsi="Arial" w:cs="Arial"/>
          <w:sz w:val="24"/>
          <w:szCs w:val="24"/>
        </w:rPr>
        <w:t>two reports on risk management, one covering the annual refresh process of the Corporate Risk Register and the agreed Quarter 1 register and the other covering the Quarter</w:t>
      </w:r>
      <w:r w:rsidR="004905E6" w:rsidRPr="00497DB3">
        <w:rPr>
          <w:rFonts w:ascii="Arial" w:hAnsi="Arial" w:cs="Arial"/>
          <w:sz w:val="24"/>
          <w:szCs w:val="24"/>
        </w:rPr>
        <w:t xml:space="preserve"> </w:t>
      </w:r>
      <w:r w:rsidR="00AA0432" w:rsidRPr="00497DB3">
        <w:rPr>
          <w:rFonts w:ascii="Arial" w:hAnsi="Arial" w:cs="Arial"/>
          <w:sz w:val="24"/>
          <w:szCs w:val="24"/>
        </w:rPr>
        <w:t>2 and Quarter 3 updates</w:t>
      </w:r>
      <w:r w:rsidR="004905E6" w:rsidRPr="00497DB3">
        <w:rPr>
          <w:rFonts w:ascii="Arial" w:hAnsi="Arial" w:cs="Arial"/>
          <w:sz w:val="24"/>
          <w:szCs w:val="24"/>
        </w:rPr>
        <w:t xml:space="preserve"> of the register</w:t>
      </w:r>
      <w:r w:rsidR="00AA0432" w:rsidRPr="00497DB3">
        <w:rPr>
          <w:rFonts w:ascii="Arial" w:hAnsi="Arial" w:cs="Arial"/>
          <w:sz w:val="24"/>
          <w:szCs w:val="24"/>
        </w:rPr>
        <w:t>. The Quarter 4 update</w:t>
      </w:r>
      <w:r w:rsidR="004905E6" w:rsidRPr="00497DB3">
        <w:rPr>
          <w:rFonts w:ascii="Arial" w:hAnsi="Arial" w:cs="Arial"/>
          <w:sz w:val="24"/>
          <w:szCs w:val="24"/>
        </w:rPr>
        <w:t xml:space="preserve">d register </w:t>
      </w:r>
      <w:r w:rsidR="00AA0432" w:rsidRPr="00497DB3">
        <w:rPr>
          <w:rFonts w:ascii="Arial" w:hAnsi="Arial" w:cs="Arial"/>
          <w:sz w:val="24"/>
          <w:szCs w:val="24"/>
        </w:rPr>
        <w:t>was presented to the committee’s April 201</w:t>
      </w:r>
      <w:r w:rsidR="004905E6" w:rsidRPr="00497DB3">
        <w:rPr>
          <w:rFonts w:ascii="Arial" w:hAnsi="Arial" w:cs="Arial"/>
          <w:sz w:val="24"/>
          <w:szCs w:val="24"/>
        </w:rPr>
        <w:t xml:space="preserve">9 meeting.  These reports enabled the committee to monitor progress of risk-related issues facing the </w:t>
      </w:r>
      <w:r w:rsidR="006F04C3">
        <w:rPr>
          <w:rFonts w:ascii="Arial" w:hAnsi="Arial" w:cs="Arial"/>
          <w:sz w:val="24"/>
          <w:szCs w:val="24"/>
        </w:rPr>
        <w:t>Council</w:t>
      </w:r>
      <w:r w:rsidR="004905E6" w:rsidRPr="00497DB3">
        <w:rPr>
          <w:rFonts w:ascii="Arial" w:hAnsi="Arial" w:cs="Arial"/>
          <w:sz w:val="24"/>
          <w:szCs w:val="24"/>
        </w:rPr>
        <w:t>.</w:t>
      </w:r>
    </w:p>
    <w:p w:rsidR="004905E6" w:rsidRPr="00497DB3" w:rsidRDefault="004905E6" w:rsidP="00F60FDB">
      <w:pPr>
        <w:tabs>
          <w:tab w:val="left" w:pos="3180"/>
        </w:tabs>
        <w:spacing w:after="0"/>
        <w:rPr>
          <w:rFonts w:ascii="Arial" w:hAnsi="Arial" w:cs="Arial"/>
          <w:sz w:val="24"/>
          <w:szCs w:val="24"/>
        </w:rPr>
      </w:pPr>
    </w:p>
    <w:p w:rsidR="004905E6" w:rsidRPr="00497DB3" w:rsidRDefault="004905E6"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 xml:space="preserve">The </w:t>
      </w:r>
      <w:r w:rsidR="006F04C3">
        <w:rPr>
          <w:rFonts w:ascii="Arial" w:hAnsi="Arial" w:cs="Arial"/>
          <w:sz w:val="24"/>
          <w:szCs w:val="24"/>
        </w:rPr>
        <w:t>Council</w:t>
      </w:r>
      <w:r w:rsidRPr="00497DB3">
        <w:rPr>
          <w:rFonts w:ascii="Arial" w:hAnsi="Arial" w:cs="Arial"/>
          <w:sz w:val="24"/>
          <w:szCs w:val="24"/>
        </w:rPr>
        <w:t xml:space="preserve">’s risk management strategy was not presented to the committee during 2018/19, although it was previously approved by the committee, as it was not </w:t>
      </w:r>
      <w:proofErr w:type="gramStart"/>
      <w:r w:rsidRPr="00497DB3">
        <w:rPr>
          <w:rFonts w:ascii="Arial" w:hAnsi="Arial" w:cs="Arial"/>
          <w:sz w:val="24"/>
          <w:szCs w:val="24"/>
        </w:rPr>
        <w:t>reviewed/updated</w:t>
      </w:r>
      <w:proofErr w:type="gramEnd"/>
      <w:r w:rsidRPr="00497DB3">
        <w:rPr>
          <w:rFonts w:ascii="Arial" w:hAnsi="Arial" w:cs="Arial"/>
          <w:sz w:val="24"/>
          <w:szCs w:val="24"/>
        </w:rPr>
        <w:t xml:space="preserve"> during this time.  The strategy is however currently under review by officers and will be presented to the committee for review during 2019/20.</w:t>
      </w:r>
    </w:p>
    <w:p w:rsidR="00F60FDB" w:rsidRDefault="00F60FDB" w:rsidP="00F60FDB">
      <w:pPr>
        <w:tabs>
          <w:tab w:val="left" w:pos="3180"/>
        </w:tabs>
        <w:spacing w:after="0"/>
        <w:rPr>
          <w:rFonts w:ascii="Arial" w:hAnsi="Arial" w:cs="Arial"/>
          <w:sz w:val="24"/>
          <w:szCs w:val="24"/>
        </w:rPr>
      </w:pPr>
    </w:p>
    <w:p w:rsidR="00EA69B6" w:rsidRPr="00EA69B6" w:rsidRDefault="00EA69B6" w:rsidP="00EA69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Countering Fraud and Corruption</w:t>
      </w:r>
    </w:p>
    <w:p w:rsidR="004905E6" w:rsidRPr="00497DB3" w:rsidRDefault="004905E6"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role of the GARMS Committee in relation to countering fraud and corruption is:</w:t>
      </w:r>
    </w:p>
    <w:p w:rsidR="004905E6" w:rsidRPr="00497DB3" w:rsidRDefault="004905E6"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monitor the counter-fraud strategy, actions and resources and the </w:t>
      </w:r>
      <w:r w:rsidR="006F04C3">
        <w:rPr>
          <w:rFonts w:ascii="Arial" w:hAnsi="Arial" w:cs="Arial"/>
          <w:sz w:val="24"/>
          <w:szCs w:val="24"/>
        </w:rPr>
        <w:t>Council</w:t>
      </w:r>
      <w:r w:rsidRPr="00497DB3">
        <w:rPr>
          <w:rFonts w:ascii="Arial" w:hAnsi="Arial" w:cs="Arial"/>
          <w:sz w:val="24"/>
          <w:szCs w:val="24"/>
        </w:rPr>
        <w:t>’s approach to tackling fraud and corruption and promote an anti-fraud culture. </w:t>
      </w:r>
    </w:p>
    <w:p w:rsidR="004905E6" w:rsidRPr="00497DB3" w:rsidRDefault="004905E6"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and approve the annual Corporate Anti-Fraud Team Plan. </w:t>
      </w:r>
    </w:p>
    <w:p w:rsidR="004905E6" w:rsidRPr="00497DB3" w:rsidRDefault="004905E6"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reports from the Head of Internal Audit/ Corporate Anti-Fraud Manager on the Corporate Anti-Fraud Team’s performance at mid-year and at year-end.</w:t>
      </w:r>
    </w:p>
    <w:p w:rsidR="009C18E6" w:rsidRPr="00497DB3" w:rsidRDefault="009C18E6" w:rsidP="009C18E6">
      <w:pPr>
        <w:tabs>
          <w:tab w:val="left" w:pos="3180"/>
        </w:tabs>
        <w:spacing w:after="0"/>
        <w:rPr>
          <w:rFonts w:ascii="Arial" w:hAnsi="Arial" w:cs="Arial"/>
          <w:sz w:val="24"/>
          <w:szCs w:val="24"/>
        </w:rPr>
      </w:pPr>
    </w:p>
    <w:p w:rsidR="004905E6" w:rsidRPr="00497DB3" w:rsidRDefault="009C18E6"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During 2018/19 the committee received reports on the corporate anti-fraud plan of work for 2018/19, the year-end report cover</w:t>
      </w:r>
      <w:r w:rsidR="006F04C3">
        <w:rPr>
          <w:rFonts w:ascii="Arial" w:hAnsi="Arial" w:cs="Arial"/>
          <w:sz w:val="24"/>
          <w:szCs w:val="24"/>
        </w:rPr>
        <w:t>ing</w:t>
      </w:r>
      <w:r w:rsidRPr="00497DB3">
        <w:rPr>
          <w:rFonts w:ascii="Arial" w:hAnsi="Arial" w:cs="Arial"/>
          <w:sz w:val="24"/>
          <w:szCs w:val="24"/>
        </w:rPr>
        <w:t xml:space="preserve"> the output and performance of the Corporate Anti-Fraud Team for 2017/18</w:t>
      </w:r>
      <w:r w:rsidR="0021025F" w:rsidRPr="00497DB3">
        <w:rPr>
          <w:rFonts w:ascii="Arial" w:hAnsi="Arial" w:cs="Arial"/>
          <w:sz w:val="24"/>
          <w:szCs w:val="24"/>
        </w:rPr>
        <w:t xml:space="preserve"> as well as an outline </w:t>
      </w:r>
      <w:r w:rsidR="000A587B" w:rsidRPr="00497DB3">
        <w:rPr>
          <w:rFonts w:ascii="Arial" w:hAnsi="Arial" w:cs="Arial"/>
          <w:sz w:val="24"/>
          <w:szCs w:val="24"/>
        </w:rPr>
        <w:t xml:space="preserve">of </w:t>
      </w:r>
      <w:r w:rsidR="0021025F" w:rsidRPr="00497DB3">
        <w:rPr>
          <w:rFonts w:ascii="Arial" w:hAnsi="Arial" w:cs="Arial"/>
          <w:sz w:val="24"/>
          <w:szCs w:val="24"/>
        </w:rPr>
        <w:t>fraud referrals made during the year, a summary of the fr</w:t>
      </w:r>
      <w:r w:rsidR="000A587B" w:rsidRPr="00497DB3">
        <w:rPr>
          <w:rFonts w:ascii="Arial" w:hAnsi="Arial" w:cs="Arial"/>
          <w:sz w:val="24"/>
          <w:szCs w:val="24"/>
        </w:rPr>
        <w:t>a</w:t>
      </w:r>
      <w:r w:rsidR="0021025F" w:rsidRPr="00497DB3">
        <w:rPr>
          <w:rFonts w:ascii="Arial" w:hAnsi="Arial" w:cs="Arial"/>
          <w:sz w:val="24"/>
          <w:szCs w:val="24"/>
        </w:rPr>
        <w:t>u</w:t>
      </w:r>
      <w:r w:rsidR="000A587B" w:rsidRPr="00497DB3">
        <w:rPr>
          <w:rFonts w:ascii="Arial" w:hAnsi="Arial" w:cs="Arial"/>
          <w:sz w:val="24"/>
          <w:szCs w:val="24"/>
        </w:rPr>
        <w:t>d</w:t>
      </w:r>
      <w:r w:rsidR="0021025F" w:rsidRPr="00497DB3">
        <w:rPr>
          <w:rFonts w:ascii="Arial" w:hAnsi="Arial" w:cs="Arial"/>
          <w:sz w:val="24"/>
          <w:szCs w:val="24"/>
        </w:rPr>
        <w:t xml:space="preserve"> risk register and progress against the </w:t>
      </w:r>
      <w:r w:rsidR="000A587B" w:rsidRPr="00497DB3">
        <w:rPr>
          <w:rFonts w:ascii="Arial" w:hAnsi="Arial" w:cs="Arial"/>
          <w:sz w:val="24"/>
          <w:szCs w:val="24"/>
        </w:rPr>
        <w:t>fraud</w:t>
      </w:r>
      <w:r w:rsidR="0021025F" w:rsidRPr="00497DB3">
        <w:rPr>
          <w:rFonts w:ascii="Arial" w:hAnsi="Arial" w:cs="Arial"/>
          <w:sz w:val="24"/>
          <w:szCs w:val="24"/>
        </w:rPr>
        <w:t xml:space="preserve"> </w:t>
      </w:r>
      <w:r w:rsidR="000A587B" w:rsidRPr="00497DB3">
        <w:rPr>
          <w:rFonts w:ascii="Arial" w:hAnsi="Arial" w:cs="Arial"/>
          <w:sz w:val="24"/>
          <w:szCs w:val="24"/>
        </w:rPr>
        <w:t>strategy</w:t>
      </w:r>
      <w:r w:rsidR="0021025F" w:rsidRPr="00497DB3">
        <w:rPr>
          <w:rFonts w:ascii="Arial" w:hAnsi="Arial" w:cs="Arial"/>
          <w:sz w:val="24"/>
          <w:szCs w:val="24"/>
        </w:rPr>
        <w:t xml:space="preserve">. </w:t>
      </w:r>
      <w:r w:rsidR="00D250F5" w:rsidRPr="00497DB3">
        <w:rPr>
          <w:rFonts w:ascii="Arial" w:hAnsi="Arial" w:cs="Arial"/>
          <w:sz w:val="24"/>
          <w:szCs w:val="24"/>
        </w:rPr>
        <w:t>A mid-year report on progress against the 2018/19 agreed plan of work was also considered.</w:t>
      </w:r>
    </w:p>
    <w:p w:rsidR="00D250F5" w:rsidRDefault="00D250F5">
      <w:pPr>
        <w:spacing w:after="0" w:line="240" w:lineRule="auto"/>
        <w:rPr>
          <w:rFonts w:ascii="Arial" w:hAnsi="Arial" w:cs="Arial"/>
          <w:b/>
          <w:sz w:val="24"/>
          <w:szCs w:val="24"/>
        </w:rPr>
      </w:pPr>
    </w:p>
    <w:p w:rsidR="008F5448" w:rsidRDefault="008F5448">
      <w:pPr>
        <w:spacing w:after="0" w:line="240" w:lineRule="auto"/>
        <w:rPr>
          <w:rFonts w:ascii="Arial" w:hAnsi="Arial" w:cs="Arial"/>
          <w:b/>
          <w:sz w:val="24"/>
          <w:szCs w:val="24"/>
        </w:rPr>
      </w:pPr>
      <w:r>
        <w:rPr>
          <w:rFonts w:ascii="Arial" w:hAnsi="Arial" w:cs="Arial"/>
          <w:b/>
          <w:sz w:val="24"/>
          <w:szCs w:val="24"/>
        </w:rPr>
        <w:br w:type="page"/>
      </w:r>
    </w:p>
    <w:p w:rsidR="00046FBE" w:rsidRDefault="00046FBE" w:rsidP="00046FBE">
      <w:pPr>
        <w:shd w:val="clear" w:color="auto" w:fill="D9D9D9" w:themeFill="background1" w:themeFillShade="D9"/>
        <w:tabs>
          <w:tab w:val="left" w:pos="3180"/>
        </w:tabs>
        <w:rPr>
          <w:rFonts w:ascii="Arial" w:hAnsi="Arial" w:cs="Arial"/>
          <w:b/>
          <w:sz w:val="24"/>
          <w:szCs w:val="24"/>
        </w:rPr>
      </w:pPr>
      <w:r w:rsidRPr="00046FBE">
        <w:rPr>
          <w:rFonts w:ascii="Arial" w:hAnsi="Arial" w:cs="Arial"/>
          <w:b/>
          <w:sz w:val="24"/>
          <w:szCs w:val="24"/>
        </w:rPr>
        <w:lastRenderedPageBreak/>
        <w:t>Internal Audit</w:t>
      </w:r>
      <w:r w:rsidR="00397921" w:rsidRPr="00046FBE">
        <w:rPr>
          <w:rFonts w:ascii="Arial" w:hAnsi="Arial" w:cs="Arial"/>
          <w:b/>
          <w:sz w:val="24"/>
          <w:szCs w:val="24"/>
        </w:rPr>
        <w:t xml:space="preserve"> </w:t>
      </w:r>
    </w:p>
    <w:p w:rsidR="0057214E" w:rsidRDefault="0057214E"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role of the committee in relation to internal audit is:</w:t>
      </w:r>
    </w:p>
    <w:p w:rsidR="0057214E"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approve the internal audit charter and support the independence of Internal Audit.</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proposals made in relation to the appointment of external providers of internal audit services and to make recommendations.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approve the risk-based internal audit plan, including internal audit’s resource requirements, the approach to using other sources of assurance and any work required to place reliance upon those other sources.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approve significant interim changes to the risk-based internal audit plan and resource requirements.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make appropriate enquiries of both management and the Head of Internal Audit to determine if there are any inappropriate scope or resource limitations.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any impairments to independence or objectivity arising from additional roles or responsibilities outside of internal auditing of the Head of Internal Audit.</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approve and periodically review safeguards to limit such impairments.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reports from the Head of Internal Audit on internal audit’s performance at mid-year and year-end, including the performance of external providers of internal audit services.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Red and Red/Amber assurance reports and summaries of specific internal audit reports as requested.</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contribute to the Quality Assurance Improvement Programme and in particular, to the external quality assessment of internal audit that takes place at least once every five years.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the report on the effectiveness of internal audit contained within the AGS.</w:t>
      </w:r>
    </w:p>
    <w:p w:rsidR="00D250F5" w:rsidRPr="00497DB3" w:rsidRDefault="00D250F5"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provide free and unfettered access to the GARMS Committee Chair for the Head of Internal Audit, including the opportunity for a private meeting with the committee.</w:t>
      </w:r>
    </w:p>
    <w:p w:rsidR="0057214E" w:rsidRPr="00497DB3" w:rsidRDefault="0057214E" w:rsidP="0057214E">
      <w:pPr>
        <w:spacing w:after="0"/>
        <w:rPr>
          <w:rFonts w:ascii="Arial" w:hAnsi="Arial" w:cs="Arial"/>
          <w:sz w:val="24"/>
          <w:szCs w:val="24"/>
        </w:rPr>
      </w:pPr>
    </w:p>
    <w:p w:rsidR="0057214E" w:rsidRDefault="0057214E"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internal audit charter is presented and approved by the GARMS Committee on an annual basis, in 2018/19 this went to the July meeting along with the internal audit plan of work for 2018/19</w:t>
      </w:r>
      <w:r w:rsidR="00606BDD" w:rsidRPr="00497DB3">
        <w:rPr>
          <w:rFonts w:ascii="Arial" w:hAnsi="Arial" w:cs="Arial"/>
          <w:sz w:val="24"/>
          <w:szCs w:val="24"/>
        </w:rPr>
        <w:t xml:space="preserve"> for approval. (This report would normally be presented to the April meeting of the GARMS Committee i.e. at the beginning of the financial year; however the April 2018 meeting was cancelled due to the local elections.)</w:t>
      </w:r>
      <w:r w:rsidRPr="00497DB3">
        <w:rPr>
          <w:rFonts w:ascii="Arial" w:hAnsi="Arial" w:cs="Arial"/>
          <w:sz w:val="24"/>
          <w:szCs w:val="24"/>
        </w:rPr>
        <w:t xml:space="preserve"> Th</w:t>
      </w:r>
      <w:r w:rsidR="00606BDD" w:rsidRPr="00497DB3">
        <w:rPr>
          <w:rFonts w:ascii="Arial" w:hAnsi="Arial" w:cs="Arial"/>
          <w:sz w:val="24"/>
          <w:szCs w:val="24"/>
        </w:rPr>
        <w:t>is</w:t>
      </w:r>
      <w:r w:rsidRPr="00497DB3">
        <w:rPr>
          <w:rFonts w:ascii="Arial" w:hAnsi="Arial" w:cs="Arial"/>
          <w:sz w:val="24"/>
          <w:szCs w:val="24"/>
        </w:rPr>
        <w:t xml:space="preserve"> report also covered the independence o</w:t>
      </w:r>
      <w:r w:rsidR="00606BDD" w:rsidRPr="00497DB3">
        <w:rPr>
          <w:rFonts w:ascii="Arial" w:hAnsi="Arial" w:cs="Arial"/>
          <w:sz w:val="24"/>
          <w:szCs w:val="24"/>
        </w:rPr>
        <w:t>f</w:t>
      </w:r>
      <w:r w:rsidRPr="00497DB3">
        <w:rPr>
          <w:rFonts w:ascii="Arial" w:hAnsi="Arial" w:cs="Arial"/>
          <w:sz w:val="24"/>
          <w:szCs w:val="24"/>
        </w:rPr>
        <w:t xml:space="preserve"> internal audit</w:t>
      </w:r>
      <w:r w:rsidR="00606BDD" w:rsidRPr="00497DB3">
        <w:rPr>
          <w:rFonts w:ascii="Arial" w:hAnsi="Arial" w:cs="Arial"/>
          <w:sz w:val="24"/>
          <w:szCs w:val="24"/>
        </w:rPr>
        <w:t xml:space="preserve"> outlining the additional roles and responsibilities of the Head of Internal Audit e.g. for the Corporate Anti-Fraud Team, Risk </w:t>
      </w:r>
      <w:r w:rsidR="00AF0C8C" w:rsidRPr="00497DB3">
        <w:rPr>
          <w:rFonts w:ascii="Arial" w:hAnsi="Arial" w:cs="Arial"/>
          <w:sz w:val="24"/>
          <w:szCs w:val="24"/>
        </w:rPr>
        <w:t>M</w:t>
      </w:r>
      <w:r w:rsidR="00606BDD" w:rsidRPr="00497DB3">
        <w:rPr>
          <w:rFonts w:ascii="Arial" w:hAnsi="Arial" w:cs="Arial"/>
          <w:sz w:val="24"/>
          <w:szCs w:val="24"/>
        </w:rPr>
        <w:t>anagement and the annual governance process and</w:t>
      </w:r>
      <w:r w:rsidRPr="00497DB3">
        <w:rPr>
          <w:rFonts w:ascii="Arial" w:hAnsi="Arial" w:cs="Arial"/>
          <w:sz w:val="24"/>
          <w:szCs w:val="24"/>
        </w:rPr>
        <w:t xml:space="preserve"> </w:t>
      </w:r>
      <w:r w:rsidR="00AF0C8C" w:rsidRPr="00497DB3">
        <w:rPr>
          <w:rFonts w:ascii="Arial" w:hAnsi="Arial" w:cs="Arial"/>
          <w:sz w:val="24"/>
          <w:szCs w:val="24"/>
        </w:rPr>
        <w:t>how the impact on objectivity is being mitigated. In addition the report covered i</w:t>
      </w:r>
      <w:r w:rsidR="00606BDD" w:rsidRPr="00497DB3">
        <w:rPr>
          <w:rFonts w:ascii="Arial" w:hAnsi="Arial" w:cs="Arial"/>
          <w:sz w:val="24"/>
          <w:szCs w:val="24"/>
        </w:rPr>
        <w:t>nternal audit’s resource requirements and the approach to using other sources of assurance</w:t>
      </w:r>
      <w:r w:rsidR="00AF0C8C" w:rsidRPr="00497DB3">
        <w:rPr>
          <w:rFonts w:ascii="Arial" w:hAnsi="Arial" w:cs="Arial"/>
          <w:sz w:val="24"/>
          <w:szCs w:val="24"/>
        </w:rPr>
        <w:t>.</w:t>
      </w:r>
    </w:p>
    <w:p w:rsidR="00262299" w:rsidRPr="00262299" w:rsidRDefault="00262299" w:rsidP="00262299">
      <w:pPr>
        <w:tabs>
          <w:tab w:val="left" w:pos="3180"/>
        </w:tabs>
        <w:spacing w:after="0"/>
        <w:rPr>
          <w:rFonts w:ascii="Arial" w:hAnsi="Arial" w:cs="Arial"/>
          <w:sz w:val="24"/>
          <w:szCs w:val="24"/>
        </w:rPr>
      </w:pPr>
    </w:p>
    <w:p w:rsidR="00C76C86" w:rsidRPr="00497DB3" w:rsidRDefault="00AF0C8C"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 xml:space="preserve">A mid-year report on the performance of internal audit against the agreed plan was provided in January 2019 </w:t>
      </w:r>
      <w:r w:rsidR="00C76C86" w:rsidRPr="00497DB3">
        <w:rPr>
          <w:rFonts w:ascii="Arial" w:hAnsi="Arial" w:cs="Arial"/>
          <w:sz w:val="24"/>
          <w:szCs w:val="24"/>
        </w:rPr>
        <w:t xml:space="preserve">along with </w:t>
      </w:r>
      <w:r w:rsidR="00BF1BE2" w:rsidRPr="00497DB3">
        <w:rPr>
          <w:rFonts w:ascii="Arial" w:hAnsi="Arial" w:cs="Arial"/>
          <w:sz w:val="24"/>
          <w:szCs w:val="24"/>
        </w:rPr>
        <w:t>proposed</w:t>
      </w:r>
      <w:r w:rsidR="00C76C86" w:rsidRPr="00497DB3">
        <w:rPr>
          <w:rFonts w:ascii="Arial" w:hAnsi="Arial" w:cs="Arial"/>
          <w:sz w:val="24"/>
          <w:szCs w:val="24"/>
        </w:rPr>
        <w:t xml:space="preserve"> changes to the agreed 2018/19 plan:</w:t>
      </w:r>
    </w:p>
    <w:p w:rsidR="00C76C86" w:rsidRPr="00497DB3" w:rsidRDefault="00C76C86"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create capacity to deal with emerging risks;</w:t>
      </w:r>
    </w:p>
    <w:p w:rsidR="00C76C86" w:rsidRPr="00497DB3" w:rsidRDefault="00C76C86"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reflect the reduction in overall internal audit resources as a result of a vacant post;</w:t>
      </w:r>
    </w:p>
    <w:p w:rsidR="00C76C86" w:rsidRPr="008F5448" w:rsidRDefault="00C76C86" w:rsidP="00262299">
      <w:pPr>
        <w:pStyle w:val="ListParagraph"/>
        <w:numPr>
          <w:ilvl w:val="0"/>
          <w:numId w:val="15"/>
        </w:numPr>
        <w:tabs>
          <w:tab w:val="left" w:pos="3180"/>
        </w:tabs>
        <w:spacing w:after="0"/>
        <w:ind w:left="1134" w:hanging="425"/>
        <w:rPr>
          <w:rFonts w:ascii="Arial" w:hAnsi="Arial" w:cs="Arial"/>
          <w:sz w:val="24"/>
          <w:szCs w:val="24"/>
        </w:rPr>
      </w:pPr>
      <w:proofErr w:type="gramStart"/>
      <w:r w:rsidRPr="008F5448">
        <w:rPr>
          <w:rFonts w:ascii="Arial" w:hAnsi="Arial" w:cs="Arial"/>
          <w:sz w:val="24"/>
          <w:szCs w:val="24"/>
        </w:rPr>
        <w:t>as</w:t>
      </w:r>
      <w:proofErr w:type="gramEnd"/>
      <w:r w:rsidRPr="008F5448">
        <w:rPr>
          <w:rFonts w:ascii="Arial" w:hAnsi="Arial" w:cs="Arial"/>
          <w:sz w:val="24"/>
          <w:szCs w:val="24"/>
        </w:rPr>
        <w:t xml:space="preserve"> a result </w:t>
      </w:r>
      <w:r w:rsidRPr="00262299">
        <w:rPr>
          <w:rFonts w:ascii="Arial" w:hAnsi="Arial" w:cs="Arial"/>
          <w:sz w:val="24"/>
          <w:szCs w:val="24"/>
        </w:rPr>
        <w:t xml:space="preserve">of a planned action in another part of the </w:t>
      </w:r>
      <w:r w:rsidR="006F04C3" w:rsidRPr="00262299">
        <w:rPr>
          <w:rFonts w:ascii="Arial" w:hAnsi="Arial" w:cs="Arial"/>
          <w:sz w:val="24"/>
          <w:szCs w:val="24"/>
        </w:rPr>
        <w:t>Council</w:t>
      </w:r>
      <w:r w:rsidRPr="00262299">
        <w:rPr>
          <w:rFonts w:ascii="Arial" w:hAnsi="Arial" w:cs="Arial"/>
          <w:sz w:val="24"/>
          <w:szCs w:val="24"/>
        </w:rPr>
        <w:t xml:space="preserve"> not being </w:t>
      </w:r>
      <w:r w:rsidRPr="008F5448">
        <w:rPr>
          <w:rFonts w:ascii="Arial" w:hAnsi="Arial" w:cs="Arial"/>
          <w:sz w:val="24"/>
          <w:szCs w:val="24"/>
        </w:rPr>
        <w:t>completed on which the review was reliant.</w:t>
      </w:r>
    </w:p>
    <w:p w:rsidR="00262299" w:rsidRPr="008F5448" w:rsidRDefault="00262299" w:rsidP="00262299">
      <w:pPr>
        <w:spacing w:after="0"/>
        <w:ind w:left="425"/>
        <w:rPr>
          <w:rFonts w:ascii="Arial" w:hAnsi="Arial" w:cs="Arial"/>
          <w:sz w:val="24"/>
          <w:szCs w:val="24"/>
        </w:rPr>
      </w:pPr>
    </w:p>
    <w:p w:rsidR="00C76C86" w:rsidRPr="00613729" w:rsidRDefault="00C76C86" w:rsidP="00262299">
      <w:pPr>
        <w:pStyle w:val="ListParagraph"/>
        <w:numPr>
          <w:ilvl w:val="0"/>
          <w:numId w:val="27"/>
        </w:numPr>
        <w:tabs>
          <w:tab w:val="left" w:pos="3180"/>
        </w:tabs>
        <w:spacing w:after="0"/>
        <w:ind w:left="426" w:hanging="426"/>
        <w:rPr>
          <w:rFonts w:ascii="Arial" w:hAnsi="Arial" w:cs="Arial"/>
          <w:color w:val="FF0000"/>
          <w:sz w:val="24"/>
          <w:szCs w:val="24"/>
        </w:rPr>
      </w:pPr>
      <w:r w:rsidRPr="008F5448">
        <w:rPr>
          <w:rFonts w:ascii="Arial" w:hAnsi="Arial" w:cs="Arial"/>
          <w:sz w:val="24"/>
          <w:szCs w:val="24"/>
        </w:rPr>
        <w:t xml:space="preserve">The committee considered </w:t>
      </w:r>
      <w:r w:rsidR="00BF1BE2" w:rsidRPr="008F5448">
        <w:rPr>
          <w:rFonts w:ascii="Arial" w:hAnsi="Arial" w:cs="Arial"/>
          <w:sz w:val="24"/>
          <w:szCs w:val="24"/>
        </w:rPr>
        <w:t>5 red or red/amber assurance internal audit reports and 1 follow-up of a red assurance report from the 2017/18 internal audit plan at its meeting in September 2018 as well as 2 su</w:t>
      </w:r>
      <w:r w:rsidR="00BF1BE2" w:rsidRPr="00262299">
        <w:rPr>
          <w:rFonts w:ascii="Arial" w:hAnsi="Arial" w:cs="Arial"/>
          <w:sz w:val="24"/>
          <w:szCs w:val="24"/>
        </w:rPr>
        <w:t xml:space="preserve">ch reports in December and 1 </w:t>
      </w:r>
      <w:r w:rsidR="00BF1BE2" w:rsidRPr="00497DB3">
        <w:rPr>
          <w:rFonts w:ascii="Arial" w:hAnsi="Arial" w:cs="Arial"/>
          <w:sz w:val="24"/>
          <w:szCs w:val="24"/>
        </w:rPr>
        <w:t xml:space="preserve">report in January 2019 from the 2018/19 plan. </w:t>
      </w:r>
    </w:p>
    <w:p w:rsidR="00AF0C8C" w:rsidRDefault="00BF1BE2"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 xml:space="preserve">The Annual Governance Statement that includes a report on the effectiveness of internal audit was considered and approved by the committee in July 2018 (as above). </w:t>
      </w:r>
      <w:r w:rsidR="00C76C86" w:rsidRPr="00497DB3">
        <w:rPr>
          <w:rFonts w:ascii="Arial" w:hAnsi="Arial" w:cs="Arial"/>
          <w:sz w:val="24"/>
          <w:szCs w:val="24"/>
        </w:rPr>
        <w:t xml:space="preserve"> </w:t>
      </w:r>
    </w:p>
    <w:p w:rsidR="00262299" w:rsidRPr="00262299" w:rsidRDefault="00262299" w:rsidP="00262299">
      <w:pPr>
        <w:tabs>
          <w:tab w:val="left" w:pos="3180"/>
        </w:tabs>
        <w:spacing w:after="0"/>
        <w:rPr>
          <w:rFonts w:ascii="Arial" w:hAnsi="Arial" w:cs="Arial"/>
          <w:sz w:val="24"/>
          <w:szCs w:val="24"/>
        </w:rPr>
      </w:pPr>
    </w:p>
    <w:p w:rsidR="00BF1BE2" w:rsidRDefault="00BF1BE2"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 xml:space="preserve">The Head of Internal Audit is provided with free and unfettered access to the GARMS Committee Chair and met once privately with him during 2018/19. </w:t>
      </w:r>
    </w:p>
    <w:p w:rsidR="00262299" w:rsidRPr="00262299" w:rsidRDefault="00262299" w:rsidP="00262299">
      <w:pPr>
        <w:tabs>
          <w:tab w:val="left" w:pos="3180"/>
        </w:tabs>
        <w:spacing w:after="0"/>
        <w:rPr>
          <w:rFonts w:ascii="Arial" w:hAnsi="Arial" w:cs="Arial"/>
          <w:sz w:val="24"/>
          <w:szCs w:val="24"/>
        </w:rPr>
      </w:pPr>
    </w:p>
    <w:p w:rsidR="00F53E9B" w:rsidRDefault="00F53E9B"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During 2018/19 there were no new proposals made in relation to the appointment of external providers of internal audit services and no external providers were used during the year.</w:t>
      </w:r>
    </w:p>
    <w:p w:rsidR="00262299" w:rsidRPr="00262299" w:rsidRDefault="00262299" w:rsidP="00262299">
      <w:pPr>
        <w:tabs>
          <w:tab w:val="left" w:pos="3180"/>
        </w:tabs>
        <w:spacing w:after="0"/>
        <w:rPr>
          <w:rFonts w:ascii="Arial" w:hAnsi="Arial" w:cs="Arial"/>
          <w:sz w:val="24"/>
          <w:szCs w:val="24"/>
        </w:rPr>
      </w:pPr>
    </w:p>
    <w:p w:rsidR="00046FBE" w:rsidRDefault="00046FBE" w:rsidP="00046FBE">
      <w:pPr>
        <w:shd w:val="clear" w:color="auto" w:fill="D9D9D9" w:themeFill="background1" w:themeFillShade="D9"/>
        <w:rPr>
          <w:rFonts w:ascii="Arial" w:hAnsi="Arial" w:cs="Arial"/>
          <w:b/>
          <w:sz w:val="24"/>
          <w:szCs w:val="24"/>
        </w:rPr>
      </w:pPr>
      <w:r>
        <w:rPr>
          <w:rFonts w:ascii="Arial" w:hAnsi="Arial" w:cs="Arial"/>
          <w:b/>
          <w:sz w:val="24"/>
          <w:szCs w:val="24"/>
        </w:rPr>
        <w:t>External Audit</w:t>
      </w:r>
    </w:p>
    <w:p w:rsidR="00B5222D" w:rsidRDefault="00B5222D" w:rsidP="00262299">
      <w:pPr>
        <w:pStyle w:val="ListParagraph"/>
        <w:numPr>
          <w:ilvl w:val="0"/>
          <w:numId w:val="27"/>
        </w:numPr>
        <w:tabs>
          <w:tab w:val="left" w:pos="3180"/>
        </w:tabs>
        <w:spacing w:after="0"/>
        <w:ind w:left="426" w:hanging="426"/>
        <w:rPr>
          <w:rFonts w:ascii="Arial" w:eastAsia="Times New Roman" w:hAnsi="Arial" w:cs="Arial"/>
          <w:sz w:val="24"/>
          <w:szCs w:val="24"/>
          <w:lang w:eastAsia="en-GB"/>
        </w:rPr>
      </w:pPr>
      <w:r w:rsidRPr="00497DB3">
        <w:rPr>
          <w:rFonts w:ascii="Arial" w:eastAsia="Times New Roman" w:hAnsi="Arial" w:cs="Arial"/>
          <w:sz w:val="24"/>
          <w:szCs w:val="24"/>
          <w:lang w:eastAsia="en-GB"/>
        </w:rPr>
        <w:t>The committee</w:t>
      </w:r>
      <w:r w:rsidR="00497DB3" w:rsidRPr="00497DB3">
        <w:rPr>
          <w:rFonts w:ascii="Arial" w:eastAsia="Times New Roman" w:hAnsi="Arial" w:cs="Arial"/>
          <w:sz w:val="24"/>
          <w:szCs w:val="24"/>
          <w:lang w:eastAsia="en-GB"/>
        </w:rPr>
        <w:t>’</w:t>
      </w:r>
      <w:r w:rsidRPr="00497DB3">
        <w:rPr>
          <w:rFonts w:ascii="Arial" w:eastAsia="Times New Roman" w:hAnsi="Arial" w:cs="Arial"/>
          <w:sz w:val="24"/>
          <w:szCs w:val="24"/>
          <w:lang w:eastAsia="en-GB"/>
        </w:rPr>
        <w:t>s role in relation to external audit is:</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support the independence of external audit through consideration of the external auditor’s annual assessment of its independence and review of any issues raised by Public Sector Audit Appointments (PSAA).</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the external auditor’s annual letter, relevant reports and the report to those charged with governance.</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specific reports as agreed with the external auditor.</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comment on the scope and depth of external audit work and to ensure it gives value for money.</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advise and recommend on the effectiveness of relationships between external and internal audit and other inspection agencies or relevant bodies.</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scrutinise/comment on the External Audit plan and fees.</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monitor progress against the External Audit plan and receive summaries of audit work completed and key recommendations.</w:t>
      </w:r>
    </w:p>
    <w:p w:rsidR="00622BFA" w:rsidRPr="00497DB3"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the management response to external audit recommendations and progress on implementation of recommendations.</w:t>
      </w:r>
    </w:p>
    <w:p w:rsidR="00622BFA" w:rsidRDefault="00622BFA" w:rsidP="00262299">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lastRenderedPageBreak/>
        <w:t>To recommend action where external audit recommendations are not being implemented.</w:t>
      </w:r>
    </w:p>
    <w:p w:rsidR="00262299" w:rsidRPr="00262299" w:rsidRDefault="00262299" w:rsidP="00262299">
      <w:pPr>
        <w:tabs>
          <w:tab w:val="left" w:pos="3180"/>
        </w:tabs>
        <w:spacing w:after="0"/>
        <w:ind w:left="709"/>
        <w:rPr>
          <w:rFonts w:ascii="Arial" w:hAnsi="Arial" w:cs="Arial"/>
          <w:sz w:val="24"/>
          <w:szCs w:val="24"/>
        </w:rPr>
      </w:pPr>
    </w:p>
    <w:p w:rsidR="009F4666" w:rsidRDefault="00B5222D" w:rsidP="00262299">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external auditor’s assessment of their independence was included in KPMG’s External Audit Report 2017/18 presented to the committee in July 2018 however no issues were raised by the PSAA.  This report provided information on the progress of the external auditor’s work on the financial statements and the value for money conclusion.</w:t>
      </w:r>
      <w:r w:rsidR="009F4666" w:rsidRPr="00497DB3">
        <w:rPr>
          <w:rFonts w:ascii="Arial" w:hAnsi="Arial" w:cs="Arial"/>
          <w:sz w:val="24"/>
          <w:szCs w:val="24"/>
        </w:rPr>
        <w:t xml:space="preserve"> The draft Management Letter for 2017/18 prepared by the external auditors was also provided at this meeting. </w:t>
      </w:r>
    </w:p>
    <w:p w:rsidR="00C7616C" w:rsidRPr="00C7616C" w:rsidRDefault="00C7616C" w:rsidP="00C7616C">
      <w:pPr>
        <w:tabs>
          <w:tab w:val="left" w:pos="3180"/>
        </w:tabs>
        <w:spacing w:after="0"/>
        <w:rPr>
          <w:rFonts w:ascii="Arial" w:hAnsi="Arial" w:cs="Arial"/>
          <w:sz w:val="24"/>
          <w:szCs w:val="24"/>
        </w:rPr>
      </w:pPr>
    </w:p>
    <w:p w:rsidR="00622BFA" w:rsidRDefault="009F4666" w:rsidP="00491FC7">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The Annual Audit Letter for 2017/18  was presented to the September meeting of the committee providing an unqualified opinion on the Authority’s financial statements for 2017/18 and an unqualified conclusion on the Authority’s arrangements to secure value for money (VFM conclusion) for 2017/18. No recommendations were made for 2017/18.</w:t>
      </w:r>
    </w:p>
    <w:p w:rsidR="00491FC7" w:rsidRPr="00491FC7" w:rsidRDefault="00491FC7" w:rsidP="00491FC7">
      <w:pPr>
        <w:tabs>
          <w:tab w:val="left" w:pos="3180"/>
        </w:tabs>
        <w:spacing w:after="0"/>
        <w:rPr>
          <w:rFonts w:ascii="Arial" w:hAnsi="Arial" w:cs="Arial"/>
          <w:sz w:val="24"/>
          <w:szCs w:val="24"/>
        </w:rPr>
      </w:pPr>
    </w:p>
    <w:p w:rsidR="009F4666" w:rsidRDefault="00657C52" w:rsidP="00491FC7">
      <w:pPr>
        <w:pStyle w:val="ListParagraph"/>
        <w:numPr>
          <w:ilvl w:val="0"/>
          <w:numId w:val="27"/>
        </w:numPr>
        <w:tabs>
          <w:tab w:val="left" w:pos="3180"/>
        </w:tabs>
        <w:spacing w:after="0"/>
        <w:ind w:left="426" w:hanging="426"/>
        <w:rPr>
          <w:rFonts w:ascii="Arial" w:hAnsi="Arial" w:cs="Arial"/>
          <w:sz w:val="24"/>
          <w:szCs w:val="24"/>
        </w:rPr>
      </w:pPr>
      <w:r w:rsidRPr="00497DB3">
        <w:rPr>
          <w:rFonts w:ascii="Arial" w:hAnsi="Arial" w:cs="Arial"/>
          <w:sz w:val="24"/>
          <w:szCs w:val="24"/>
        </w:rPr>
        <w:t>New external auditors (Mazers) were appointed for the new financial year (2018/19) by the PSAA and their first report covering plans for 2018/19 and their fees was presented to the committee in January 2019.</w:t>
      </w:r>
    </w:p>
    <w:p w:rsidR="00491FC7" w:rsidRPr="00491FC7" w:rsidRDefault="00491FC7" w:rsidP="00491FC7">
      <w:pPr>
        <w:tabs>
          <w:tab w:val="left" w:pos="3180"/>
        </w:tabs>
        <w:spacing w:after="0"/>
        <w:rPr>
          <w:rFonts w:ascii="Arial" w:hAnsi="Arial" w:cs="Arial"/>
          <w:sz w:val="24"/>
          <w:szCs w:val="24"/>
        </w:rPr>
      </w:pPr>
    </w:p>
    <w:p w:rsidR="00046FBE" w:rsidRDefault="00046FBE" w:rsidP="00046FBE">
      <w:pPr>
        <w:shd w:val="clear" w:color="auto" w:fill="D9D9D9" w:themeFill="background1" w:themeFillShade="D9"/>
        <w:rPr>
          <w:rFonts w:ascii="Arial" w:hAnsi="Arial" w:cs="Arial"/>
          <w:b/>
          <w:sz w:val="24"/>
          <w:szCs w:val="24"/>
        </w:rPr>
      </w:pPr>
      <w:r>
        <w:rPr>
          <w:rFonts w:ascii="Arial" w:hAnsi="Arial" w:cs="Arial"/>
          <w:b/>
          <w:sz w:val="24"/>
          <w:szCs w:val="24"/>
        </w:rPr>
        <w:t>Financial Reporting</w:t>
      </w:r>
    </w:p>
    <w:p w:rsidR="00046FBE" w:rsidRDefault="00497DB3" w:rsidP="00491FC7">
      <w:pPr>
        <w:pStyle w:val="ListParagraph"/>
        <w:numPr>
          <w:ilvl w:val="0"/>
          <w:numId w:val="27"/>
        </w:numPr>
        <w:tabs>
          <w:tab w:val="left" w:pos="3180"/>
        </w:tabs>
        <w:spacing w:after="0"/>
        <w:ind w:left="426" w:hanging="426"/>
        <w:rPr>
          <w:rFonts w:ascii="Arial" w:hAnsi="Arial" w:cs="Arial"/>
          <w:sz w:val="24"/>
          <w:szCs w:val="24"/>
        </w:rPr>
      </w:pPr>
      <w:r>
        <w:rPr>
          <w:rFonts w:ascii="Arial" w:hAnsi="Arial" w:cs="Arial"/>
          <w:sz w:val="24"/>
          <w:szCs w:val="24"/>
        </w:rPr>
        <w:t>The role of the committee in relation to financial reporting is:</w:t>
      </w:r>
    </w:p>
    <w:p w:rsidR="00183CE7" w:rsidRPr="00497DB3" w:rsidRDefault="00183CE7"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the annual statement of accounts prior to approval and satisfy themselves that appropriate steps have been taken to meet statutory and recommended professional practices.  Specifically to:·     </w:t>
      </w:r>
    </w:p>
    <w:p w:rsidR="00915985" w:rsidRPr="00491FC7" w:rsidRDefault="00915985" w:rsidP="00491FC7">
      <w:pPr>
        <w:tabs>
          <w:tab w:val="left" w:pos="3180"/>
        </w:tabs>
        <w:spacing w:after="0"/>
        <w:ind w:left="709"/>
        <w:rPr>
          <w:rFonts w:ascii="Arial" w:hAnsi="Arial" w:cs="Arial"/>
          <w:sz w:val="24"/>
          <w:szCs w:val="24"/>
        </w:rPr>
      </w:pP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review the narrative report to ensure consistency with the statements and the financial challenges and risks facing the authority in the future</w:t>
      </w:r>
      <w:r w:rsidR="00915985" w:rsidRPr="00497DB3">
        <w:rPr>
          <w:rFonts w:ascii="Arial" w:hAnsi="Arial" w:cs="Arial"/>
          <w:sz w:val="24"/>
          <w:szCs w:val="24"/>
        </w:rPr>
        <w:t>;</w:t>
      </w:r>
    </w:p>
    <w:p w:rsidR="00915985" w:rsidRPr="00497DB3" w:rsidRDefault="00915985"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r</w:t>
      </w:r>
      <w:r w:rsidR="00183CE7" w:rsidRPr="00497DB3">
        <w:rPr>
          <w:rFonts w:ascii="Arial" w:hAnsi="Arial" w:cs="Arial"/>
          <w:sz w:val="24"/>
          <w:szCs w:val="24"/>
        </w:rPr>
        <w:t>eview whether the narrative report is readable and understandable by a lay person</w:t>
      </w:r>
      <w:r w:rsidRPr="00497DB3">
        <w:rPr>
          <w:rFonts w:ascii="Arial" w:hAnsi="Arial" w:cs="Arial"/>
          <w:sz w:val="24"/>
          <w:szCs w:val="24"/>
        </w:rPr>
        <w:t>;</w:t>
      </w: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review the key messages from each of the financial statements and evaluating what that means for the authority in future years</w:t>
      </w:r>
      <w:r w:rsidR="00915985" w:rsidRPr="00497DB3">
        <w:rPr>
          <w:rFonts w:ascii="Arial" w:hAnsi="Arial" w:cs="Arial"/>
          <w:sz w:val="24"/>
          <w:szCs w:val="24"/>
        </w:rPr>
        <w:t>;</w:t>
      </w: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monitor trends and review for consistency with what is known about financial performance over the course of the year</w:t>
      </w:r>
      <w:r w:rsidR="00915985" w:rsidRPr="00497DB3">
        <w:rPr>
          <w:rFonts w:ascii="Arial" w:hAnsi="Arial" w:cs="Arial"/>
          <w:sz w:val="24"/>
          <w:szCs w:val="24"/>
        </w:rPr>
        <w:t>;</w:t>
      </w: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review the suitability of accounting policies and treatments</w:t>
      </w:r>
      <w:r w:rsidR="00915985" w:rsidRPr="00497DB3">
        <w:rPr>
          <w:rFonts w:ascii="Arial" w:hAnsi="Arial" w:cs="Arial"/>
          <w:sz w:val="24"/>
          <w:szCs w:val="24"/>
        </w:rPr>
        <w:t>;</w:t>
      </w: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seek explanations for changes in accounting policies and treatments</w:t>
      </w:r>
      <w:r w:rsidR="00915985" w:rsidRPr="00497DB3">
        <w:rPr>
          <w:rFonts w:ascii="Arial" w:hAnsi="Arial" w:cs="Arial"/>
          <w:sz w:val="24"/>
          <w:szCs w:val="24"/>
        </w:rPr>
        <w:t>;</w:t>
      </w:r>
    </w:p>
    <w:p w:rsidR="00915985"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r w:rsidRPr="00497DB3">
        <w:rPr>
          <w:rFonts w:ascii="Arial" w:hAnsi="Arial" w:cs="Arial"/>
          <w:sz w:val="24"/>
          <w:szCs w:val="24"/>
        </w:rPr>
        <w:t>review major judgemental areas, e</w:t>
      </w:r>
      <w:r w:rsidR="006F04C3">
        <w:rPr>
          <w:rFonts w:ascii="Arial" w:hAnsi="Arial" w:cs="Arial"/>
          <w:sz w:val="24"/>
          <w:szCs w:val="24"/>
        </w:rPr>
        <w:t>.</w:t>
      </w:r>
      <w:r w:rsidRPr="00497DB3">
        <w:rPr>
          <w:rFonts w:ascii="Arial" w:hAnsi="Arial" w:cs="Arial"/>
          <w:sz w:val="24"/>
          <w:szCs w:val="24"/>
        </w:rPr>
        <w:t>g</w:t>
      </w:r>
      <w:r w:rsidR="006F04C3">
        <w:rPr>
          <w:rFonts w:ascii="Arial" w:hAnsi="Arial" w:cs="Arial"/>
          <w:sz w:val="24"/>
          <w:szCs w:val="24"/>
        </w:rPr>
        <w:t>.</w:t>
      </w:r>
      <w:r w:rsidRPr="00497DB3">
        <w:rPr>
          <w:rFonts w:ascii="Arial" w:hAnsi="Arial" w:cs="Arial"/>
          <w:sz w:val="24"/>
          <w:szCs w:val="24"/>
        </w:rPr>
        <w:t xml:space="preserve"> provisions or reserves</w:t>
      </w:r>
      <w:r w:rsidR="00915985" w:rsidRPr="00497DB3">
        <w:rPr>
          <w:rFonts w:ascii="Arial" w:hAnsi="Arial" w:cs="Arial"/>
          <w:sz w:val="24"/>
          <w:szCs w:val="24"/>
        </w:rPr>
        <w:t>;</w:t>
      </w:r>
    </w:p>
    <w:p w:rsidR="00183CE7" w:rsidRPr="00497DB3" w:rsidRDefault="00183CE7" w:rsidP="00491FC7">
      <w:pPr>
        <w:pStyle w:val="ListParagraph"/>
        <w:numPr>
          <w:ilvl w:val="0"/>
          <w:numId w:val="15"/>
        </w:numPr>
        <w:tabs>
          <w:tab w:val="left" w:pos="3180"/>
        </w:tabs>
        <w:spacing w:after="0"/>
        <w:ind w:left="1560" w:hanging="425"/>
        <w:rPr>
          <w:rFonts w:ascii="Arial" w:hAnsi="Arial" w:cs="Arial"/>
          <w:sz w:val="24"/>
          <w:szCs w:val="24"/>
        </w:rPr>
      </w:pPr>
      <w:proofErr w:type="gramStart"/>
      <w:r w:rsidRPr="00497DB3">
        <w:rPr>
          <w:rFonts w:ascii="Arial" w:hAnsi="Arial" w:cs="Arial"/>
          <w:sz w:val="24"/>
          <w:szCs w:val="24"/>
        </w:rPr>
        <w:t>seek</w:t>
      </w:r>
      <w:proofErr w:type="gramEnd"/>
      <w:r w:rsidRPr="00497DB3">
        <w:rPr>
          <w:rFonts w:ascii="Arial" w:hAnsi="Arial" w:cs="Arial"/>
          <w:sz w:val="24"/>
          <w:szCs w:val="24"/>
        </w:rPr>
        <w:t xml:space="preserve"> assurances that preparations are in place to facilitate the external audit.</w:t>
      </w:r>
    </w:p>
    <w:p w:rsidR="00183CE7" w:rsidRPr="00491FC7" w:rsidRDefault="00183CE7" w:rsidP="00491FC7">
      <w:pPr>
        <w:tabs>
          <w:tab w:val="left" w:pos="3180"/>
        </w:tabs>
        <w:spacing w:after="0"/>
        <w:ind w:left="709"/>
        <w:rPr>
          <w:rFonts w:ascii="Arial" w:hAnsi="Arial" w:cs="Arial"/>
          <w:sz w:val="24"/>
          <w:szCs w:val="24"/>
        </w:rPr>
      </w:pPr>
      <w:r w:rsidRPr="00491FC7">
        <w:rPr>
          <w:rFonts w:ascii="Arial" w:hAnsi="Arial" w:cs="Arial"/>
          <w:sz w:val="24"/>
          <w:szCs w:val="24"/>
        </w:rPr>
        <w:t> </w:t>
      </w:r>
    </w:p>
    <w:p w:rsidR="00183CE7" w:rsidRPr="00497DB3" w:rsidRDefault="00183CE7"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consider the external auditor’s report to those charged with governance on issues arising from the audit of the accounts.</w:t>
      </w:r>
    </w:p>
    <w:p w:rsidR="00657C52" w:rsidRPr="00491FC7" w:rsidRDefault="00657C52" w:rsidP="00491FC7">
      <w:pPr>
        <w:tabs>
          <w:tab w:val="left" w:pos="3180"/>
        </w:tabs>
        <w:spacing w:after="0"/>
        <w:ind w:left="709"/>
        <w:rPr>
          <w:rFonts w:ascii="Arial" w:hAnsi="Arial" w:cs="Arial"/>
          <w:sz w:val="24"/>
          <w:szCs w:val="24"/>
        </w:rPr>
      </w:pPr>
    </w:p>
    <w:p w:rsidR="009402E7" w:rsidRPr="007666CA" w:rsidRDefault="00657C52" w:rsidP="00491FC7">
      <w:pPr>
        <w:pStyle w:val="ListParagraph"/>
        <w:numPr>
          <w:ilvl w:val="0"/>
          <w:numId w:val="27"/>
        </w:numPr>
        <w:tabs>
          <w:tab w:val="left" w:pos="3180"/>
        </w:tabs>
        <w:spacing w:after="0"/>
        <w:ind w:left="426" w:hanging="426"/>
        <w:rPr>
          <w:rFonts w:ascii="Arial" w:hAnsi="Arial" w:cs="Arial"/>
          <w:sz w:val="24"/>
          <w:szCs w:val="24"/>
        </w:rPr>
      </w:pPr>
      <w:r w:rsidRPr="007666CA">
        <w:rPr>
          <w:rFonts w:ascii="Arial" w:hAnsi="Arial" w:cs="Arial"/>
          <w:sz w:val="24"/>
          <w:szCs w:val="24"/>
        </w:rPr>
        <w:t xml:space="preserve">The committee received </w:t>
      </w:r>
      <w:r w:rsidR="009402E7" w:rsidRPr="007666CA">
        <w:rPr>
          <w:rFonts w:ascii="Arial" w:hAnsi="Arial" w:cs="Arial"/>
          <w:sz w:val="24"/>
          <w:szCs w:val="24"/>
        </w:rPr>
        <w:t xml:space="preserve">one report on financial reporting during 2018/19 on the statement of accounts including the narrative report. In previous years the committee had received two reports, a draft statement of accounts for review and comments and a final statement of accounts for approval however the deadline for publishing the statement of accounts was brought forward from September to July </w:t>
      </w:r>
      <w:r w:rsidR="007666CA" w:rsidRPr="007666CA">
        <w:rPr>
          <w:rFonts w:ascii="Arial" w:hAnsi="Arial" w:cs="Arial"/>
          <w:sz w:val="24"/>
          <w:szCs w:val="24"/>
        </w:rPr>
        <w:t>in 2018. The new earlier deadline meant that GARMS Members did not have a scheduled meeting to review and ask questions on the draft Statement of Accounts. To enable Members to have the same opportunity of discussing the draft Statement of Accounts, all Members were offered a training session with the technical finance team and also provided with the opportunity to ask further questions before they were formally presented to the committee.</w:t>
      </w:r>
    </w:p>
    <w:p w:rsidR="009402E7" w:rsidRPr="007666CA" w:rsidRDefault="009402E7" w:rsidP="009402E7">
      <w:pPr>
        <w:tabs>
          <w:tab w:val="left" w:pos="1272"/>
        </w:tabs>
        <w:spacing w:after="0"/>
        <w:rPr>
          <w:rFonts w:ascii="Arial" w:hAnsi="Arial" w:cs="Arial"/>
          <w:sz w:val="24"/>
          <w:szCs w:val="24"/>
        </w:rPr>
      </w:pPr>
    </w:p>
    <w:p w:rsidR="00657C52" w:rsidRPr="00491FC7" w:rsidRDefault="009402E7" w:rsidP="009402E7">
      <w:pPr>
        <w:pStyle w:val="ListParagraph"/>
        <w:numPr>
          <w:ilvl w:val="0"/>
          <w:numId w:val="27"/>
        </w:numPr>
        <w:tabs>
          <w:tab w:val="left" w:pos="1272"/>
          <w:tab w:val="left" w:pos="3180"/>
        </w:tabs>
        <w:spacing w:after="0"/>
        <w:ind w:left="426" w:hanging="426"/>
        <w:rPr>
          <w:rFonts w:ascii="Arial" w:hAnsi="Arial" w:cs="Arial"/>
          <w:sz w:val="24"/>
          <w:szCs w:val="24"/>
        </w:rPr>
      </w:pPr>
      <w:r w:rsidRPr="00491FC7">
        <w:rPr>
          <w:rFonts w:ascii="Arial" w:hAnsi="Arial" w:cs="Arial"/>
          <w:sz w:val="24"/>
          <w:szCs w:val="24"/>
        </w:rPr>
        <w:t>The publishing of the Statement of Accounts makes public the</w:t>
      </w:r>
      <w:r w:rsidR="00491FC7" w:rsidRPr="00491FC7">
        <w:rPr>
          <w:rFonts w:ascii="Arial" w:hAnsi="Arial" w:cs="Arial"/>
          <w:sz w:val="24"/>
          <w:szCs w:val="24"/>
        </w:rPr>
        <w:t xml:space="preserve"> </w:t>
      </w:r>
      <w:r w:rsidR="006F04C3" w:rsidRPr="00491FC7">
        <w:rPr>
          <w:rFonts w:ascii="Arial" w:hAnsi="Arial" w:cs="Arial"/>
          <w:sz w:val="24"/>
          <w:szCs w:val="24"/>
        </w:rPr>
        <w:t>Council</w:t>
      </w:r>
      <w:r w:rsidRPr="00491FC7">
        <w:rPr>
          <w:rFonts w:ascii="Arial" w:hAnsi="Arial" w:cs="Arial"/>
          <w:sz w:val="24"/>
          <w:szCs w:val="24"/>
        </w:rPr>
        <w:t>’s financial performance for the year of account. They provide</w:t>
      </w:r>
      <w:r w:rsidR="00491FC7" w:rsidRPr="00491FC7">
        <w:rPr>
          <w:rFonts w:ascii="Arial" w:hAnsi="Arial" w:cs="Arial"/>
          <w:sz w:val="24"/>
          <w:szCs w:val="24"/>
        </w:rPr>
        <w:t xml:space="preserve"> </w:t>
      </w:r>
      <w:r w:rsidRPr="00491FC7">
        <w:rPr>
          <w:rFonts w:ascii="Arial" w:hAnsi="Arial" w:cs="Arial"/>
          <w:sz w:val="24"/>
          <w:szCs w:val="24"/>
        </w:rPr>
        <w:t xml:space="preserve">public information on the </w:t>
      </w:r>
      <w:r w:rsidR="006F04C3" w:rsidRPr="00491FC7">
        <w:rPr>
          <w:rFonts w:ascii="Arial" w:hAnsi="Arial" w:cs="Arial"/>
          <w:sz w:val="24"/>
          <w:szCs w:val="24"/>
        </w:rPr>
        <w:t>Council</w:t>
      </w:r>
      <w:r w:rsidRPr="00491FC7">
        <w:rPr>
          <w:rFonts w:ascii="Arial" w:hAnsi="Arial" w:cs="Arial"/>
          <w:sz w:val="24"/>
          <w:szCs w:val="24"/>
        </w:rPr>
        <w:t>’s financial performance, and are a</w:t>
      </w:r>
      <w:r w:rsidR="00491FC7" w:rsidRPr="00491FC7">
        <w:rPr>
          <w:rFonts w:ascii="Arial" w:hAnsi="Arial" w:cs="Arial"/>
          <w:sz w:val="24"/>
          <w:szCs w:val="24"/>
        </w:rPr>
        <w:t xml:space="preserve"> </w:t>
      </w:r>
      <w:r w:rsidRPr="00491FC7">
        <w:rPr>
          <w:rFonts w:ascii="Arial" w:hAnsi="Arial" w:cs="Arial"/>
          <w:sz w:val="24"/>
          <w:szCs w:val="24"/>
        </w:rPr>
        <w:t xml:space="preserve">substantial part of the process by which the </w:t>
      </w:r>
      <w:r w:rsidR="006F04C3" w:rsidRPr="00491FC7">
        <w:rPr>
          <w:rFonts w:ascii="Arial" w:hAnsi="Arial" w:cs="Arial"/>
          <w:sz w:val="24"/>
          <w:szCs w:val="24"/>
        </w:rPr>
        <w:t>Council</w:t>
      </w:r>
      <w:r w:rsidRPr="00491FC7">
        <w:rPr>
          <w:rFonts w:ascii="Arial" w:hAnsi="Arial" w:cs="Arial"/>
          <w:sz w:val="24"/>
          <w:szCs w:val="24"/>
        </w:rPr>
        <w:t xml:space="preserve"> is held</w:t>
      </w:r>
      <w:r w:rsidR="00491FC7" w:rsidRPr="00491FC7">
        <w:rPr>
          <w:rFonts w:ascii="Arial" w:hAnsi="Arial" w:cs="Arial"/>
          <w:sz w:val="24"/>
          <w:szCs w:val="24"/>
        </w:rPr>
        <w:t xml:space="preserve"> </w:t>
      </w:r>
      <w:r w:rsidRPr="00491FC7">
        <w:rPr>
          <w:rFonts w:ascii="Arial" w:hAnsi="Arial" w:cs="Arial"/>
          <w:sz w:val="24"/>
          <w:szCs w:val="24"/>
        </w:rPr>
        <w:t>accountable to the public for the proper management and stewardship</w:t>
      </w:r>
      <w:r w:rsidR="00491FC7">
        <w:rPr>
          <w:rFonts w:ascii="Arial" w:hAnsi="Arial" w:cs="Arial"/>
          <w:sz w:val="24"/>
          <w:szCs w:val="24"/>
        </w:rPr>
        <w:t xml:space="preserve"> </w:t>
      </w:r>
      <w:r w:rsidRPr="00491FC7">
        <w:rPr>
          <w:rFonts w:ascii="Arial" w:hAnsi="Arial" w:cs="Arial"/>
          <w:sz w:val="24"/>
          <w:szCs w:val="24"/>
        </w:rPr>
        <w:t xml:space="preserve">of the </w:t>
      </w:r>
      <w:r w:rsidR="006F04C3" w:rsidRPr="00491FC7">
        <w:rPr>
          <w:rFonts w:ascii="Arial" w:hAnsi="Arial" w:cs="Arial"/>
          <w:sz w:val="24"/>
          <w:szCs w:val="24"/>
        </w:rPr>
        <w:t>Council</w:t>
      </w:r>
      <w:r w:rsidRPr="00491FC7">
        <w:rPr>
          <w:rFonts w:ascii="Arial" w:hAnsi="Arial" w:cs="Arial"/>
          <w:sz w:val="24"/>
          <w:szCs w:val="24"/>
        </w:rPr>
        <w:t>’s resources.</w:t>
      </w:r>
    </w:p>
    <w:p w:rsidR="009402E7" w:rsidRPr="007666CA" w:rsidRDefault="009402E7" w:rsidP="00657C52">
      <w:pPr>
        <w:tabs>
          <w:tab w:val="left" w:pos="1272"/>
        </w:tabs>
        <w:spacing w:after="0"/>
        <w:rPr>
          <w:rFonts w:ascii="Arial" w:hAnsi="Arial" w:cs="Arial"/>
          <w:sz w:val="24"/>
          <w:szCs w:val="24"/>
        </w:rPr>
      </w:pPr>
    </w:p>
    <w:p w:rsidR="009402E7" w:rsidRPr="007666CA" w:rsidRDefault="007666CA"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7666CA">
        <w:rPr>
          <w:rFonts w:ascii="Arial" w:hAnsi="Arial" w:cs="Arial"/>
          <w:sz w:val="24"/>
          <w:szCs w:val="24"/>
        </w:rPr>
        <w:t>The external audit report on the accounts was appended to this report as described in the section on external audit above.</w:t>
      </w:r>
    </w:p>
    <w:p w:rsidR="00183CE7" w:rsidRDefault="00183CE7" w:rsidP="00657C52">
      <w:pPr>
        <w:tabs>
          <w:tab w:val="left" w:pos="1272"/>
        </w:tabs>
        <w:spacing w:after="0"/>
        <w:rPr>
          <w:rFonts w:ascii="Arial" w:hAnsi="Arial" w:cs="Arial"/>
          <w:sz w:val="24"/>
          <w:szCs w:val="24"/>
        </w:rPr>
      </w:pPr>
    </w:p>
    <w:p w:rsidR="00046FBE" w:rsidRPr="00046FBE" w:rsidRDefault="00046FBE" w:rsidP="00183CE7">
      <w:pPr>
        <w:shd w:val="clear" w:color="auto" w:fill="D9D9D9" w:themeFill="background1" w:themeFillShade="D9"/>
        <w:tabs>
          <w:tab w:val="left" w:pos="1272"/>
        </w:tabs>
        <w:spacing w:after="0"/>
        <w:rPr>
          <w:rFonts w:ascii="Arial" w:hAnsi="Arial" w:cs="Arial"/>
          <w:b/>
          <w:sz w:val="24"/>
          <w:szCs w:val="24"/>
        </w:rPr>
      </w:pPr>
      <w:r>
        <w:rPr>
          <w:rFonts w:ascii="Arial" w:hAnsi="Arial" w:cs="Arial"/>
          <w:b/>
          <w:sz w:val="24"/>
          <w:szCs w:val="24"/>
        </w:rPr>
        <w:t>Treasury Management</w:t>
      </w:r>
    </w:p>
    <w:p w:rsidR="00915985" w:rsidRDefault="00915985" w:rsidP="00183CE7">
      <w:pPr>
        <w:tabs>
          <w:tab w:val="left" w:pos="1272"/>
        </w:tabs>
        <w:spacing w:after="0"/>
        <w:rPr>
          <w:rFonts w:ascii="Arial" w:hAnsi="Arial" w:cs="Arial"/>
          <w:sz w:val="24"/>
          <w:szCs w:val="24"/>
        </w:rPr>
      </w:pPr>
    </w:p>
    <w:p w:rsidR="00497DB3" w:rsidRDefault="00497DB3"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The committee’s role in treasury management is:</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To review the Treasury Management strategy and monitor progress on treasury management in accordance with CIPFA codes of practice.</w:t>
      </w:r>
    </w:p>
    <w:p w:rsidR="00915985" w:rsidRDefault="00915985" w:rsidP="00183CE7">
      <w:pPr>
        <w:tabs>
          <w:tab w:val="left" w:pos="1272"/>
        </w:tabs>
        <w:spacing w:after="0"/>
        <w:rPr>
          <w:rFonts w:ascii="Arial" w:hAnsi="Arial" w:cs="Arial"/>
          <w:sz w:val="24"/>
          <w:szCs w:val="24"/>
        </w:rPr>
      </w:pPr>
    </w:p>
    <w:p w:rsidR="00915985" w:rsidRDefault="007666CA"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 xml:space="preserve">The committee </w:t>
      </w:r>
      <w:r w:rsidR="00491FC7">
        <w:rPr>
          <w:rFonts w:ascii="Arial" w:hAnsi="Arial" w:cs="Arial"/>
          <w:sz w:val="24"/>
          <w:szCs w:val="24"/>
        </w:rPr>
        <w:t>considered</w:t>
      </w:r>
      <w:r>
        <w:rPr>
          <w:rFonts w:ascii="Arial" w:hAnsi="Arial" w:cs="Arial"/>
          <w:sz w:val="24"/>
          <w:szCs w:val="24"/>
        </w:rPr>
        <w:t xml:space="preserve"> three reports on Treasury Management during the year, the 2017/18 outturn report in July, the strategy statement and annual investment strategy mid-year review 2018/19 in December and the treasury management strategy in January 2019</w:t>
      </w:r>
      <w:r w:rsidR="00DA5BF0">
        <w:rPr>
          <w:rFonts w:ascii="Arial" w:hAnsi="Arial" w:cs="Arial"/>
          <w:sz w:val="24"/>
          <w:szCs w:val="24"/>
        </w:rPr>
        <w:t>.</w:t>
      </w:r>
    </w:p>
    <w:p w:rsidR="00DA5BF0" w:rsidRDefault="00DA5BF0" w:rsidP="00DA5BF0">
      <w:pPr>
        <w:tabs>
          <w:tab w:val="left" w:pos="1272"/>
        </w:tabs>
        <w:spacing w:after="0"/>
        <w:rPr>
          <w:rFonts w:ascii="Arial" w:hAnsi="Arial" w:cs="Arial"/>
          <w:b/>
          <w:sz w:val="24"/>
          <w:szCs w:val="24"/>
        </w:rPr>
      </w:pPr>
    </w:p>
    <w:p w:rsidR="00046FBE" w:rsidRDefault="00046FBE" w:rsidP="00046FBE">
      <w:pPr>
        <w:shd w:val="clear" w:color="auto" w:fill="D9D9D9" w:themeFill="background1" w:themeFillShade="D9"/>
        <w:tabs>
          <w:tab w:val="left" w:pos="1272"/>
        </w:tabs>
        <w:rPr>
          <w:rFonts w:ascii="Arial" w:hAnsi="Arial" w:cs="Arial"/>
          <w:b/>
          <w:sz w:val="24"/>
          <w:szCs w:val="24"/>
        </w:rPr>
      </w:pPr>
      <w:r>
        <w:rPr>
          <w:rFonts w:ascii="Arial" w:hAnsi="Arial" w:cs="Arial"/>
          <w:b/>
          <w:sz w:val="24"/>
          <w:szCs w:val="24"/>
        </w:rPr>
        <w:t>Health &amp; Safety</w:t>
      </w:r>
    </w:p>
    <w:p w:rsidR="00046FBE" w:rsidRDefault="00497DB3"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 xml:space="preserve">In relation to Health &amp; Safety the committee are required by their terms of reference: </w:t>
      </w:r>
    </w:p>
    <w:p w:rsidR="00915985"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review the </w:t>
      </w:r>
      <w:r w:rsidR="006F04C3">
        <w:rPr>
          <w:rFonts w:ascii="Arial" w:hAnsi="Arial" w:cs="Arial"/>
          <w:sz w:val="24"/>
          <w:szCs w:val="24"/>
        </w:rPr>
        <w:t>Council</w:t>
      </w:r>
      <w:r w:rsidRPr="00497DB3">
        <w:rPr>
          <w:rFonts w:ascii="Arial" w:hAnsi="Arial" w:cs="Arial"/>
          <w:sz w:val="24"/>
          <w:szCs w:val="24"/>
        </w:rPr>
        <w:t>’s Health and Safety arrangements and oversee progress on Health and Safety.</w:t>
      </w:r>
    </w:p>
    <w:p w:rsidR="00491FC7" w:rsidRPr="00491FC7" w:rsidRDefault="00491FC7" w:rsidP="00491FC7">
      <w:pPr>
        <w:tabs>
          <w:tab w:val="left" w:pos="3180"/>
        </w:tabs>
        <w:spacing w:after="0"/>
        <w:ind w:left="709"/>
        <w:rPr>
          <w:rFonts w:ascii="Arial" w:hAnsi="Arial" w:cs="Arial"/>
          <w:sz w:val="24"/>
          <w:szCs w:val="24"/>
        </w:rPr>
      </w:pPr>
    </w:p>
    <w:p w:rsidR="00DA5BF0" w:rsidRDefault="00DA5BF0"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 xml:space="preserve">During the year the committee was asked to approve the Health &amp; Safety policy and received the Annual Health &amp; Safety report </w:t>
      </w:r>
      <w:r w:rsidRPr="00DA5BF0">
        <w:rPr>
          <w:rFonts w:ascii="Arial" w:hAnsi="Arial" w:cs="Arial"/>
          <w:sz w:val="24"/>
          <w:szCs w:val="24"/>
        </w:rPr>
        <w:t xml:space="preserve">summarised the </w:t>
      </w:r>
      <w:r w:rsidR="006F04C3">
        <w:rPr>
          <w:rFonts w:ascii="Arial" w:hAnsi="Arial" w:cs="Arial"/>
          <w:sz w:val="24"/>
          <w:szCs w:val="24"/>
        </w:rPr>
        <w:t>Council</w:t>
      </w:r>
      <w:r w:rsidRPr="00DA5BF0">
        <w:rPr>
          <w:rFonts w:ascii="Arial" w:hAnsi="Arial" w:cs="Arial"/>
          <w:sz w:val="24"/>
          <w:szCs w:val="24"/>
        </w:rPr>
        <w:t xml:space="preserve">’s health </w:t>
      </w:r>
      <w:r w:rsidRPr="00DA5BF0">
        <w:rPr>
          <w:rFonts w:ascii="Arial" w:hAnsi="Arial" w:cs="Arial"/>
          <w:sz w:val="24"/>
          <w:szCs w:val="24"/>
        </w:rPr>
        <w:lastRenderedPageBreak/>
        <w:t xml:space="preserve">and safety performance for </w:t>
      </w:r>
      <w:r>
        <w:rPr>
          <w:rFonts w:ascii="Arial" w:hAnsi="Arial" w:cs="Arial"/>
          <w:sz w:val="24"/>
          <w:szCs w:val="24"/>
        </w:rPr>
        <w:t>2017/18 and</w:t>
      </w:r>
      <w:r w:rsidRPr="00DA5BF0">
        <w:rPr>
          <w:rFonts w:ascii="Arial" w:hAnsi="Arial" w:cs="Arial"/>
          <w:sz w:val="24"/>
          <w:szCs w:val="24"/>
        </w:rPr>
        <w:t xml:space="preserve"> provid</w:t>
      </w:r>
      <w:r>
        <w:rPr>
          <w:rFonts w:ascii="Arial" w:hAnsi="Arial" w:cs="Arial"/>
          <w:sz w:val="24"/>
          <w:szCs w:val="24"/>
        </w:rPr>
        <w:t>ing</w:t>
      </w:r>
      <w:r w:rsidRPr="00DA5BF0">
        <w:rPr>
          <w:rFonts w:ascii="Arial" w:hAnsi="Arial" w:cs="Arial"/>
          <w:sz w:val="24"/>
          <w:szCs w:val="24"/>
        </w:rPr>
        <w:t xml:space="preserve"> an update of activities together with statistics on training, audits and accidents, including schools.</w:t>
      </w:r>
    </w:p>
    <w:p w:rsidR="00491FC7" w:rsidRPr="00491FC7" w:rsidRDefault="00491FC7" w:rsidP="00491FC7">
      <w:pPr>
        <w:tabs>
          <w:tab w:val="left" w:pos="1272"/>
          <w:tab w:val="left" w:pos="3180"/>
        </w:tabs>
        <w:spacing w:after="0"/>
        <w:rPr>
          <w:rFonts w:ascii="Arial" w:hAnsi="Arial" w:cs="Arial"/>
          <w:sz w:val="24"/>
          <w:szCs w:val="24"/>
        </w:rPr>
      </w:pPr>
    </w:p>
    <w:p w:rsidR="00046FBE" w:rsidRDefault="00046FBE" w:rsidP="00046FBE">
      <w:pPr>
        <w:shd w:val="clear" w:color="auto" w:fill="D9D9D9" w:themeFill="background1" w:themeFillShade="D9"/>
        <w:tabs>
          <w:tab w:val="left" w:pos="1272"/>
        </w:tabs>
        <w:rPr>
          <w:rFonts w:ascii="Arial" w:hAnsi="Arial" w:cs="Arial"/>
          <w:b/>
          <w:sz w:val="24"/>
          <w:szCs w:val="24"/>
        </w:rPr>
      </w:pPr>
      <w:r w:rsidRPr="00046FBE">
        <w:rPr>
          <w:rFonts w:ascii="Arial" w:hAnsi="Arial" w:cs="Arial"/>
          <w:b/>
          <w:sz w:val="24"/>
          <w:szCs w:val="24"/>
        </w:rPr>
        <w:t>Standards</w:t>
      </w:r>
    </w:p>
    <w:p w:rsidR="00046FBE" w:rsidRDefault="00404125"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 xml:space="preserve">The committee’s role in promoting and maintaining high standards of conduct by </w:t>
      </w:r>
      <w:r w:rsidR="006F04C3">
        <w:rPr>
          <w:rFonts w:ascii="Arial" w:hAnsi="Arial" w:cs="Arial"/>
          <w:sz w:val="24"/>
          <w:szCs w:val="24"/>
        </w:rPr>
        <w:t>Council</w:t>
      </w:r>
      <w:r>
        <w:rPr>
          <w:rFonts w:ascii="Arial" w:hAnsi="Arial" w:cs="Arial"/>
          <w:sz w:val="24"/>
          <w:szCs w:val="24"/>
        </w:rPr>
        <w:t>lors and an overview of Standards items considered during the year.</w:t>
      </w:r>
    </w:p>
    <w:p w:rsidR="00497DB3"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Promoting </w:t>
      </w:r>
      <w:r w:rsidRPr="00491FC7">
        <w:rPr>
          <w:rFonts w:ascii="Arial" w:hAnsi="Arial" w:cs="Arial"/>
          <w:sz w:val="24"/>
          <w:szCs w:val="24"/>
        </w:rPr>
        <w:t>and maintaining high standards of conduct by</w:t>
      </w:r>
      <w:r w:rsidRPr="00497DB3">
        <w:rPr>
          <w:rFonts w:ascii="Arial" w:hAnsi="Arial" w:cs="Arial"/>
          <w:sz w:val="24"/>
          <w:szCs w:val="24"/>
        </w:rPr>
        <w:t xml:space="preserve"> </w:t>
      </w:r>
      <w:r w:rsidR="006F04C3">
        <w:rPr>
          <w:rFonts w:ascii="Arial" w:hAnsi="Arial" w:cs="Arial"/>
          <w:sz w:val="24"/>
          <w:szCs w:val="24"/>
        </w:rPr>
        <w:t>Council</w:t>
      </w:r>
      <w:r w:rsidRPr="00497DB3">
        <w:rPr>
          <w:rFonts w:ascii="Arial" w:hAnsi="Arial" w:cs="Arial"/>
          <w:sz w:val="24"/>
          <w:szCs w:val="24"/>
        </w:rPr>
        <w:t>lors</w:t>
      </w:r>
      <w:r w:rsidRPr="00491FC7">
        <w:rPr>
          <w:rFonts w:ascii="Arial" w:hAnsi="Arial" w:cs="Arial"/>
          <w:sz w:val="24"/>
          <w:szCs w:val="24"/>
        </w:rPr>
        <w:t>, co-opted members and “church” and parent governor representatives.</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1FC7">
        <w:rPr>
          <w:rFonts w:ascii="Arial" w:hAnsi="Arial" w:cs="Arial"/>
          <w:sz w:val="24"/>
          <w:szCs w:val="24"/>
        </w:rPr>
        <w:t> </w:t>
      </w:r>
      <w:r w:rsidRPr="00497DB3">
        <w:rPr>
          <w:rFonts w:ascii="Arial" w:hAnsi="Arial" w:cs="Arial"/>
          <w:sz w:val="24"/>
          <w:szCs w:val="24"/>
        </w:rPr>
        <w:t xml:space="preserve">Assisting </w:t>
      </w:r>
      <w:r w:rsidR="006F04C3">
        <w:rPr>
          <w:rFonts w:ascii="Arial" w:hAnsi="Arial" w:cs="Arial"/>
          <w:sz w:val="24"/>
          <w:szCs w:val="24"/>
        </w:rPr>
        <w:t>Council</w:t>
      </w:r>
      <w:r w:rsidRPr="00497DB3">
        <w:rPr>
          <w:rFonts w:ascii="Arial" w:hAnsi="Arial" w:cs="Arial"/>
          <w:sz w:val="24"/>
          <w:szCs w:val="24"/>
        </w:rPr>
        <w:t>lors</w:t>
      </w:r>
      <w:r w:rsidRPr="00491FC7">
        <w:rPr>
          <w:rFonts w:ascii="Arial" w:hAnsi="Arial" w:cs="Arial"/>
          <w:sz w:val="24"/>
          <w:szCs w:val="24"/>
        </w:rPr>
        <w:t>, co-opted members and “church” and parent governor representatives to observe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Advising </w:t>
      </w:r>
      <w:r w:rsidRPr="00491FC7">
        <w:rPr>
          <w:rFonts w:ascii="Arial" w:hAnsi="Arial" w:cs="Arial"/>
          <w:sz w:val="24"/>
          <w:szCs w:val="24"/>
        </w:rPr>
        <w:t xml:space="preserve">the </w:t>
      </w:r>
      <w:r w:rsidR="006F04C3" w:rsidRPr="00491FC7">
        <w:rPr>
          <w:rFonts w:ascii="Arial" w:hAnsi="Arial" w:cs="Arial"/>
          <w:sz w:val="24"/>
          <w:szCs w:val="24"/>
        </w:rPr>
        <w:t>Council</w:t>
      </w:r>
      <w:r w:rsidRPr="00491FC7">
        <w:rPr>
          <w:rFonts w:ascii="Arial" w:hAnsi="Arial" w:cs="Arial"/>
          <w:sz w:val="24"/>
          <w:szCs w:val="24"/>
        </w:rPr>
        <w:t xml:space="preserve"> on the adoption or revision of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Monitoring </w:t>
      </w:r>
      <w:r w:rsidRPr="00491FC7">
        <w:rPr>
          <w:rFonts w:ascii="Arial" w:hAnsi="Arial" w:cs="Arial"/>
          <w:sz w:val="24"/>
          <w:szCs w:val="24"/>
        </w:rPr>
        <w:t>the operation of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Developing </w:t>
      </w:r>
      <w:r w:rsidRPr="00491FC7">
        <w:rPr>
          <w:rFonts w:ascii="Arial" w:hAnsi="Arial" w:cs="Arial"/>
          <w:sz w:val="24"/>
          <w:szCs w:val="24"/>
        </w:rPr>
        <w:t xml:space="preserve">and recommending local protocols to the </w:t>
      </w:r>
      <w:r w:rsidR="006F04C3" w:rsidRPr="00491FC7">
        <w:rPr>
          <w:rFonts w:ascii="Arial" w:hAnsi="Arial" w:cs="Arial"/>
          <w:sz w:val="24"/>
          <w:szCs w:val="24"/>
        </w:rPr>
        <w:t>Council</w:t>
      </w:r>
      <w:r w:rsidRPr="00491FC7">
        <w:rPr>
          <w:rFonts w:ascii="Arial" w:hAnsi="Arial" w:cs="Arial"/>
          <w:sz w:val="24"/>
          <w:szCs w:val="24"/>
        </w:rPr>
        <w:t xml:space="preserve"> to supplement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Enforcing </w:t>
      </w:r>
      <w:r w:rsidRPr="00491FC7">
        <w:rPr>
          <w:rFonts w:ascii="Arial" w:hAnsi="Arial" w:cs="Arial"/>
          <w:sz w:val="24"/>
          <w:szCs w:val="24"/>
        </w:rPr>
        <w:t>local protocols and applying sanctions in respect of breaches as appropriate.</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Advising</w:t>
      </w:r>
      <w:r w:rsidRPr="00491FC7">
        <w:rPr>
          <w:rFonts w:ascii="Arial" w:hAnsi="Arial" w:cs="Arial"/>
          <w:sz w:val="24"/>
          <w:szCs w:val="24"/>
        </w:rPr>
        <w:t>, training or arranging to train</w:t>
      </w:r>
      <w:r w:rsidRPr="00497DB3">
        <w:rPr>
          <w:rFonts w:ascii="Arial" w:hAnsi="Arial" w:cs="Arial"/>
          <w:sz w:val="24"/>
          <w:szCs w:val="24"/>
        </w:rPr>
        <w:t xml:space="preserve"> </w:t>
      </w:r>
      <w:r w:rsidR="006F04C3">
        <w:rPr>
          <w:rFonts w:ascii="Arial" w:hAnsi="Arial" w:cs="Arial"/>
          <w:sz w:val="24"/>
          <w:szCs w:val="24"/>
        </w:rPr>
        <w:t>Council</w:t>
      </w:r>
      <w:r w:rsidRPr="00497DB3">
        <w:rPr>
          <w:rFonts w:ascii="Arial" w:hAnsi="Arial" w:cs="Arial"/>
          <w:sz w:val="24"/>
          <w:szCs w:val="24"/>
        </w:rPr>
        <w:t>lors</w:t>
      </w:r>
      <w:r w:rsidRPr="00491FC7">
        <w:rPr>
          <w:rFonts w:ascii="Arial" w:hAnsi="Arial" w:cs="Arial"/>
          <w:sz w:val="24"/>
          <w:szCs w:val="24"/>
        </w:rPr>
        <w:t>, co-opted members and “church” and parent governor representatives on matters relating to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Granting </w:t>
      </w:r>
      <w:r w:rsidRPr="00491FC7">
        <w:rPr>
          <w:rFonts w:ascii="Arial" w:hAnsi="Arial" w:cs="Arial"/>
          <w:sz w:val="24"/>
          <w:szCs w:val="24"/>
        </w:rPr>
        <w:t>dispensations to</w:t>
      </w:r>
      <w:r w:rsidRPr="00497DB3">
        <w:rPr>
          <w:rFonts w:ascii="Arial" w:hAnsi="Arial" w:cs="Arial"/>
          <w:sz w:val="24"/>
          <w:szCs w:val="24"/>
        </w:rPr>
        <w:t xml:space="preserve"> </w:t>
      </w:r>
      <w:r w:rsidR="006F04C3">
        <w:rPr>
          <w:rFonts w:ascii="Arial" w:hAnsi="Arial" w:cs="Arial"/>
          <w:sz w:val="24"/>
          <w:szCs w:val="24"/>
        </w:rPr>
        <w:t>Council</w:t>
      </w:r>
      <w:r w:rsidRPr="00497DB3">
        <w:rPr>
          <w:rFonts w:ascii="Arial" w:hAnsi="Arial" w:cs="Arial"/>
          <w:sz w:val="24"/>
          <w:szCs w:val="24"/>
        </w:rPr>
        <w:t>lors</w:t>
      </w:r>
      <w:r w:rsidRPr="00491FC7">
        <w:rPr>
          <w:rFonts w:ascii="Arial" w:hAnsi="Arial" w:cs="Arial"/>
          <w:sz w:val="24"/>
          <w:szCs w:val="24"/>
        </w:rPr>
        <w:t>, co-opted members and “church” and parent governor representatives from requirements relating to interests set out in the Members’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keep under review and amend, as appropriate, the Protocol on</w:t>
      </w:r>
      <w:r w:rsidRPr="00497DB3">
        <w:rPr>
          <w:rFonts w:ascii="Arial" w:hAnsi="Arial" w:cs="Arial"/>
          <w:sz w:val="24"/>
          <w:szCs w:val="24"/>
        </w:rPr>
        <w:t xml:space="preserve"> </w:t>
      </w:r>
      <w:r w:rsidR="006F04C3">
        <w:rPr>
          <w:rFonts w:ascii="Arial" w:hAnsi="Arial" w:cs="Arial"/>
          <w:sz w:val="24"/>
          <w:szCs w:val="24"/>
        </w:rPr>
        <w:t>Council</w:t>
      </w:r>
      <w:r w:rsidRPr="00497DB3">
        <w:rPr>
          <w:rFonts w:ascii="Arial" w:hAnsi="Arial" w:cs="Arial"/>
          <w:sz w:val="24"/>
          <w:szCs w:val="24"/>
        </w:rPr>
        <w:t>lor</w:t>
      </w:r>
      <w:r w:rsidRPr="00491FC7">
        <w:rPr>
          <w:rFonts w:ascii="Arial" w:hAnsi="Arial" w:cs="Arial"/>
          <w:sz w:val="24"/>
          <w:szCs w:val="24"/>
        </w:rPr>
        <w:t>/Officer Relations.</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 xml:space="preserve">keep under review the Officer Code of Conduct and, after consultation with unions representing staff, make recommendations to </w:t>
      </w:r>
      <w:r w:rsidR="006F04C3" w:rsidRPr="00491FC7">
        <w:rPr>
          <w:rFonts w:ascii="Arial" w:hAnsi="Arial" w:cs="Arial"/>
          <w:sz w:val="24"/>
          <w:szCs w:val="24"/>
        </w:rPr>
        <w:t>Council</w:t>
      </w:r>
      <w:r w:rsidRPr="00491FC7">
        <w:rPr>
          <w:rFonts w:ascii="Arial" w:hAnsi="Arial" w:cs="Arial"/>
          <w:sz w:val="24"/>
          <w:szCs w:val="24"/>
        </w:rPr>
        <w:t xml:space="preserve"> for amendment or addition.</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receive reports and keep a general overview of probity matters arising from ombudsman investigations, Monitoring Officer reports, reports of the Chief Financial Officer and Audit Commission.</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 xml:space="preserve">have oversight of the </w:t>
      </w:r>
      <w:r w:rsidR="006F04C3" w:rsidRPr="00491FC7">
        <w:rPr>
          <w:rFonts w:ascii="Arial" w:hAnsi="Arial" w:cs="Arial"/>
          <w:sz w:val="24"/>
          <w:szCs w:val="24"/>
        </w:rPr>
        <w:t>Council</w:t>
      </w:r>
      <w:r w:rsidRPr="00491FC7">
        <w:rPr>
          <w:rFonts w:ascii="Arial" w:hAnsi="Arial" w:cs="Arial"/>
          <w:sz w:val="24"/>
          <w:szCs w:val="24"/>
        </w:rPr>
        <w:t>’s Whistleblowing Policy.</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 xml:space="preserve">agree the policy for decisions on payments to those adversely affected by </w:t>
      </w:r>
      <w:r w:rsidR="006F04C3" w:rsidRPr="00491FC7">
        <w:rPr>
          <w:rFonts w:ascii="Arial" w:hAnsi="Arial" w:cs="Arial"/>
          <w:sz w:val="24"/>
          <w:szCs w:val="24"/>
        </w:rPr>
        <w:t>Council</w:t>
      </w:r>
      <w:r w:rsidRPr="00491FC7">
        <w:rPr>
          <w:rFonts w:ascii="Arial" w:hAnsi="Arial" w:cs="Arial"/>
          <w:sz w:val="24"/>
          <w:szCs w:val="24"/>
        </w:rPr>
        <w:t xml:space="preserve"> maladministration (under section 92 Local Government Act 2000).</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 xml:space="preserve">establish sub-committees and working groups to deal with complaints that a member or a co-opted member has failed to comply with the </w:t>
      </w:r>
      <w:r w:rsidR="006F04C3" w:rsidRPr="00491FC7">
        <w:rPr>
          <w:rFonts w:ascii="Arial" w:hAnsi="Arial" w:cs="Arial"/>
          <w:sz w:val="24"/>
          <w:szCs w:val="24"/>
        </w:rPr>
        <w:t>Council</w:t>
      </w:r>
      <w:r w:rsidRPr="00491FC7">
        <w:rPr>
          <w:rFonts w:ascii="Arial" w:hAnsi="Arial" w:cs="Arial"/>
          <w:sz w:val="24"/>
          <w:szCs w:val="24"/>
        </w:rPr>
        <w:t>’s Code of Conduct.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To </w:t>
      </w:r>
      <w:r w:rsidRPr="00491FC7">
        <w:rPr>
          <w:rFonts w:ascii="Arial" w:hAnsi="Arial" w:cs="Arial"/>
          <w:sz w:val="24"/>
          <w:szCs w:val="24"/>
        </w:rPr>
        <w:t xml:space="preserve">consider any application received from any officer of the Authority for exemption from political restriction under Sections 1 and 2 of the Local Government and Housing Act 1989 in respect of the post held by that officer and may direct the Authority that the post shall not be considered </w:t>
      </w:r>
      <w:r w:rsidRPr="00491FC7">
        <w:rPr>
          <w:rFonts w:ascii="Arial" w:hAnsi="Arial" w:cs="Arial"/>
          <w:sz w:val="24"/>
          <w:szCs w:val="24"/>
        </w:rPr>
        <w:lastRenderedPageBreak/>
        <w:t>to be a politically restricted post and that the post be removed from the list maintained by the Authority under Section 2(2) of that Act.</w:t>
      </w:r>
    </w:p>
    <w:p w:rsidR="00915985" w:rsidRPr="00497DB3"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 xml:space="preserve">Upon </w:t>
      </w:r>
      <w:r w:rsidRPr="00491FC7">
        <w:rPr>
          <w:rFonts w:ascii="Arial" w:hAnsi="Arial" w:cs="Arial"/>
          <w:sz w:val="24"/>
          <w:szCs w:val="24"/>
        </w:rPr>
        <w:t>the application of any person or otherwise, consider whether a post should be included in the list maintained by the Authority under Section 2(2) of the 1989 Act, and may direct the Authority to include a post in that list.</w:t>
      </w:r>
    </w:p>
    <w:p w:rsidR="00915985" w:rsidRDefault="00915985" w:rsidP="00491FC7">
      <w:pPr>
        <w:pStyle w:val="ListParagraph"/>
        <w:numPr>
          <w:ilvl w:val="0"/>
          <w:numId w:val="15"/>
        </w:numPr>
        <w:tabs>
          <w:tab w:val="left" w:pos="3180"/>
        </w:tabs>
        <w:spacing w:after="0"/>
        <w:ind w:left="1134" w:hanging="425"/>
        <w:rPr>
          <w:rFonts w:ascii="Arial" w:hAnsi="Arial" w:cs="Arial"/>
          <w:sz w:val="24"/>
          <w:szCs w:val="24"/>
        </w:rPr>
      </w:pPr>
      <w:r w:rsidRPr="00497DB3">
        <w:rPr>
          <w:rFonts w:ascii="Arial" w:hAnsi="Arial" w:cs="Arial"/>
          <w:sz w:val="24"/>
          <w:szCs w:val="24"/>
        </w:rPr>
        <w:t>On referral from the Monitoring Officer, to decide whether to take action against a member for breach of the Code of Conduct and if so, to decide what action should be taken.</w:t>
      </w:r>
    </w:p>
    <w:p w:rsidR="00497DB3" w:rsidRPr="00497DB3" w:rsidRDefault="00497DB3" w:rsidP="00497DB3">
      <w:pPr>
        <w:spacing w:after="0"/>
        <w:rPr>
          <w:rFonts w:ascii="Arial" w:hAnsi="Arial" w:cs="Arial"/>
          <w:sz w:val="24"/>
          <w:szCs w:val="24"/>
        </w:rPr>
      </w:pPr>
    </w:p>
    <w:p w:rsidR="00497DB3" w:rsidRPr="00497DB3" w:rsidRDefault="00497DB3"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No reports on standards were submitted to the committee during 2018/19.</w:t>
      </w:r>
    </w:p>
    <w:p w:rsidR="00491FC7" w:rsidRDefault="00491FC7" w:rsidP="00491FC7">
      <w:pPr>
        <w:spacing w:after="0"/>
        <w:rPr>
          <w:rFonts w:ascii="Arial" w:hAnsi="Arial" w:cs="Arial"/>
          <w:b/>
          <w:sz w:val="24"/>
          <w:szCs w:val="24"/>
        </w:rPr>
      </w:pPr>
    </w:p>
    <w:p w:rsidR="00491FC7" w:rsidRPr="00491FC7" w:rsidRDefault="00491FC7" w:rsidP="00491FC7">
      <w:pPr>
        <w:tabs>
          <w:tab w:val="left" w:pos="1272"/>
          <w:tab w:val="left" w:pos="3180"/>
        </w:tabs>
        <w:spacing w:after="0"/>
        <w:rPr>
          <w:rFonts w:ascii="Arial" w:hAnsi="Arial" w:cs="Arial"/>
          <w:sz w:val="24"/>
          <w:szCs w:val="24"/>
        </w:rPr>
      </w:pPr>
    </w:p>
    <w:p w:rsidR="00491FC7" w:rsidRDefault="00491FC7" w:rsidP="00491FC7">
      <w:pPr>
        <w:shd w:val="clear" w:color="auto" w:fill="D9D9D9" w:themeFill="background1" w:themeFillShade="D9"/>
        <w:rPr>
          <w:rFonts w:ascii="Arial" w:hAnsi="Arial" w:cs="Arial"/>
          <w:b/>
          <w:sz w:val="24"/>
          <w:szCs w:val="24"/>
        </w:rPr>
      </w:pPr>
      <w:r>
        <w:rPr>
          <w:rFonts w:ascii="Arial" w:hAnsi="Arial" w:cs="Arial"/>
          <w:b/>
          <w:sz w:val="24"/>
          <w:szCs w:val="24"/>
        </w:rPr>
        <w:t>Conclusion</w:t>
      </w:r>
    </w:p>
    <w:p w:rsidR="00046FBE" w:rsidRDefault="00DA5BF0"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T</w:t>
      </w:r>
      <w:r w:rsidR="00046FBE">
        <w:rPr>
          <w:rFonts w:ascii="Arial" w:hAnsi="Arial" w:cs="Arial"/>
          <w:sz w:val="24"/>
          <w:szCs w:val="24"/>
        </w:rPr>
        <w:t xml:space="preserve">he Committee has </w:t>
      </w:r>
      <w:r>
        <w:rPr>
          <w:rFonts w:ascii="Arial" w:hAnsi="Arial" w:cs="Arial"/>
          <w:sz w:val="24"/>
          <w:szCs w:val="24"/>
        </w:rPr>
        <w:t xml:space="preserve">successfully </w:t>
      </w:r>
      <w:r w:rsidR="00046FBE">
        <w:rPr>
          <w:rFonts w:ascii="Arial" w:hAnsi="Arial" w:cs="Arial"/>
          <w:sz w:val="24"/>
          <w:szCs w:val="24"/>
        </w:rPr>
        <w:t>fulfilled its purpose/roles and responsibilities as outlined in its agreed Terms of Reference.</w:t>
      </w:r>
    </w:p>
    <w:p w:rsidR="00491FC7" w:rsidRPr="00491FC7" w:rsidRDefault="00491FC7" w:rsidP="00491FC7">
      <w:pPr>
        <w:tabs>
          <w:tab w:val="left" w:pos="1272"/>
          <w:tab w:val="left" w:pos="3180"/>
        </w:tabs>
        <w:spacing w:after="0"/>
        <w:rPr>
          <w:rFonts w:ascii="Arial" w:hAnsi="Arial" w:cs="Arial"/>
          <w:sz w:val="24"/>
          <w:szCs w:val="24"/>
        </w:rPr>
      </w:pPr>
    </w:p>
    <w:p w:rsidR="00D67297" w:rsidRDefault="00D67297" w:rsidP="00404125">
      <w:pPr>
        <w:rPr>
          <w:rFonts w:ascii="Arial" w:hAnsi="Arial" w:cs="Arial"/>
          <w:sz w:val="24"/>
          <w:szCs w:val="24"/>
        </w:rPr>
      </w:pPr>
    </w:p>
    <w:p w:rsidR="004845B6" w:rsidRDefault="00D67297" w:rsidP="00404125">
      <w:pPr>
        <w:rPr>
          <w:rFonts w:ascii="Arial" w:hAnsi="Arial" w:cs="Arial"/>
          <w:sz w:val="24"/>
          <w:szCs w:val="24"/>
        </w:rPr>
        <w:sectPr w:rsidR="004845B6" w:rsidSect="004845B6">
          <w:headerReference w:type="default" r:id="rId8"/>
          <w:pgSz w:w="11906" w:h="16838"/>
          <w:pgMar w:top="1440" w:right="1440" w:bottom="1440" w:left="1440" w:header="708" w:footer="708" w:gutter="0"/>
          <w:cols w:space="708"/>
          <w:docGrid w:linePitch="360"/>
        </w:sectPr>
      </w:pPr>
      <w:r>
        <w:rPr>
          <w:rFonts w:ascii="Arial" w:hAnsi="Arial" w:cs="Arial"/>
          <w:sz w:val="24"/>
          <w:szCs w:val="24"/>
        </w:rPr>
        <w:br/>
      </w:r>
    </w:p>
    <w:p w:rsidR="00D67297" w:rsidRPr="004845B6" w:rsidRDefault="00B85157" w:rsidP="004845B6">
      <w:pPr>
        <w:jc w:val="center"/>
        <w:rPr>
          <w:rFonts w:ascii="Arial" w:hAnsi="Arial" w:cs="Arial"/>
          <w:b/>
          <w:sz w:val="24"/>
          <w:szCs w:val="24"/>
        </w:rPr>
      </w:pPr>
      <w:r>
        <w:rPr>
          <w:rFonts w:ascii="Arial" w:hAnsi="Arial" w:cs="Arial"/>
          <w:b/>
          <w:sz w:val="24"/>
          <w:szCs w:val="24"/>
        </w:rPr>
        <w:lastRenderedPageBreak/>
        <w:t>Programme</w:t>
      </w:r>
      <w:r w:rsidR="00D67297" w:rsidRPr="004845B6">
        <w:rPr>
          <w:rFonts w:ascii="Arial" w:hAnsi="Arial" w:cs="Arial"/>
          <w:b/>
          <w:sz w:val="24"/>
          <w:szCs w:val="24"/>
        </w:rPr>
        <w:t xml:space="preserve"> of Work 2018/19</w:t>
      </w:r>
    </w:p>
    <w:tbl>
      <w:tblPr>
        <w:tblStyle w:val="TableGrid"/>
        <w:tblW w:w="15877" w:type="dxa"/>
        <w:tblInd w:w="-885" w:type="dxa"/>
        <w:tblLayout w:type="fixed"/>
        <w:tblLook w:val="04A0" w:firstRow="1" w:lastRow="0" w:firstColumn="1" w:lastColumn="0" w:noHBand="0" w:noVBand="1"/>
      </w:tblPr>
      <w:tblGrid>
        <w:gridCol w:w="1277"/>
        <w:gridCol w:w="1134"/>
        <w:gridCol w:w="5953"/>
        <w:gridCol w:w="7513"/>
      </w:tblGrid>
      <w:tr w:rsidR="00A45FB5" w:rsidTr="00A45FB5">
        <w:tc>
          <w:tcPr>
            <w:tcW w:w="1277" w:type="dxa"/>
          </w:tcPr>
          <w:p w:rsidR="00A45FB5" w:rsidRDefault="00A45FB5" w:rsidP="00D67297">
            <w:pPr>
              <w:spacing w:after="0"/>
              <w:rPr>
                <w:rFonts w:ascii="Arial" w:hAnsi="Arial" w:cs="Arial"/>
                <w:sz w:val="24"/>
                <w:szCs w:val="24"/>
              </w:rPr>
            </w:pPr>
            <w:r>
              <w:rPr>
                <w:rFonts w:ascii="Arial" w:hAnsi="Arial" w:cs="Arial"/>
                <w:sz w:val="24"/>
                <w:szCs w:val="24"/>
              </w:rPr>
              <w:t xml:space="preserve">Meeting </w:t>
            </w:r>
          </w:p>
        </w:tc>
        <w:tc>
          <w:tcPr>
            <w:tcW w:w="1134" w:type="dxa"/>
          </w:tcPr>
          <w:p w:rsidR="00A45FB5" w:rsidRDefault="00A45FB5" w:rsidP="00D67297">
            <w:pPr>
              <w:spacing w:after="0"/>
              <w:rPr>
                <w:rFonts w:ascii="Arial" w:hAnsi="Arial" w:cs="Arial"/>
                <w:sz w:val="24"/>
                <w:szCs w:val="24"/>
              </w:rPr>
            </w:pPr>
            <w:r>
              <w:rPr>
                <w:rFonts w:ascii="Arial" w:hAnsi="Arial" w:cs="Arial"/>
                <w:sz w:val="24"/>
                <w:szCs w:val="24"/>
              </w:rPr>
              <w:t xml:space="preserve">Report </w:t>
            </w:r>
          </w:p>
          <w:p w:rsidR="00A45FB5" w:rsidRDefault="00A45FB5" w:rsidP="00A45FB5">
            <w:pPr>
              <w:spacing w:after="0"/>
              <w:rPr>
                <w:rFonts w:ascii="Arial" w:hAnsi="Arial" w:cs="Arial"/>
                <w:sz w:val="24"/>
                <w:szCs w:val="24"/>
              </w:rPr>
            </w:pPr>
            <w:r>
              <w:rPr>
                <w:rFonts w:ascii="Arial" w:hAnsi="Arial" w:cs="Arial"/>
                <w:sz w:val="24"/>
                <w:szCs w:val="24"/>
              </w:rPr>
              <w:t>subject</w:t>
            </w:r>
          </w:p>
        </w:tc>
        <w:tc>
          <w:tcPr>
            <w:tcW w:w="5953" w:type="dxa"/>
          </w:tcPr>
          <w:p w:rsidR="00A45FB5" w:rsidRDefault="00A45FB5" w:rsidP="00D67297">
            <w:pPr>
              <w:spacing w:after="0"/>
              <w:rPr>
                <w:rFonts w:ascii="Arial" w:hAnsi="Arial" w:cs="Arial"/>
                <w:sz w:val="24"/>
                <w:szCs w:val="24"/>
              </w:rPr>
            </w:pPr>
            <w:r>
              <w:rPr>
                <w:rFonts w:ascii="Arial" w:hAnsi="Arial" w:cs="Arial"/>
                <w:sz w:val="24"/>
                <w:szCs w:val="24"/>
              </w:rPr>
              <w:t>Reports Considered</w:t>
            </w:r>
          </w:p>
        </w:tc>
        <w:tc>
          <w:tcPr>
            <w:tcW w:w="7513" w:type="dxa"/>
          </w:tcPr>
          <w:p w:rsidR="00A45FB5" w:rsidRDefault="00A45FB5" w:rsidP="00BB18A0">
            <w:pPr>
              <w:spacing w:after="0"/>
              <w:rPr>
                <w:rFonts w:ascii="Arial" w:hAnsi="Arial" w:cs="Arial"/>
                <w:sz w:val="24"/>
                <w:szCs w:val="24"/>
              </w:rPr>
            </w:pPr>
            <w:r>
              <w:rPr>
                <w:rFonts w:ascii="Arial" w:hAnsi="Arial" w:cs="Arial"/>
                <w:sz w:val="24"/>
                <w:szCs w:val="24"/>
              </w:rPr>
              <w:t>Description of Reports/Decisions</w:t>
            </w:r>
          </w:p>
        </w:tc>
      </w:tr>
      <w:tr w:rsidR="00A45FB5" w:rsidTr="00A45FB5">
        <w:tc>
          <w:tcPr>
            <w:tcW w:w="1277" w:type="dxa"/>
          </w:tcPr>
          <w:p w:rsidR="00A45FB5" w:rsidRDefault="00A45FB5" w:rsidP="00D67297">
            <w:pPr>
              <w:spacing w:after="0"/>
              <w:rPr>
                <w:rFonts w:ascii="Arial" w:hAnsi="Arial" w:cs="Arial"/>
                <w:sz w:val="24"/>
                <w:szCs w:val="24"/>
              </w:rPr>
            </w:pPr>
            <w:r>
              <w:rPr>
                <w:rFonts w:ascii="Arial" w:hAnsi="Arial" w:cs="Arial"/>
                <w:sz w:val="24"/>
                <w:szCs w:val="24"/>
              </w:rPr>
              <w:t>17/04/18</w:t>
            </w:r>
          </w:p>
        </w:tc>
        <w:tc>
          <w:tcPr>
            <w:tcW w:w="1134" w:type="dxa"/>
          </w:tcPr>
          <w:p w:rsidR="00A45FB5" w:rsidRDefault="00A45FB5" w:rsidP="00D67297">
            <w:pPr>
              <w:spacing w:after="0"/>
              <w:rPr>
                <w:rFonts w:ascii="Arial" w:hAnsi="Arial" w:cs="Arial"/>
                <w:sz w:val="24"/>
                <w:szCs w:val="24"/>
              </w:rPr>
            </w:pPr>
          </w:p>
        </w:tc>
        <w:tc>
          <w:tcPr>
            <w:tcW w:w="5953" w:type="dxa"/>
          </w:tcPr>
          <w:p w:rsidR="00A45FB5" w:rsidRDefault="00A45FB5" w:rsidP="00D67297">
            <w:pPr>
              <w:spacing w:after="0"/>
              <w:rPr>
                <w:rFonts w:ascii="Arial" w:hAnsi="Arial" w:cs="Arial"/>
                <w:sz w:val="24"/>
                <w:szCs w:val="24"/>
              </w:rPr>
            </w:pPr>
            <w:r>
              <w:rPr>
                <w:rFonts w:ascii="Arial" w:hAnsi="Arial" w:cs="Arial"/>
                <w:sz w:val="24"/>
                <w:szCs w:val="24"/>
              </w:rPr>
              <w:t>Meeting cancelled due to the local elections</w:t>
            </w:r>
          </w:p>
        </w:tc>
        <w:tc>
          <w:tcPr>
            <w:tcW w:w="7513" w:type="dxa"/>
          </w:tcPr>
          <w:p w:rsidR="00A45FB5" w:rsidRDefault="00A45FB5" w:rsidP="00D67297">
            <w:pPr>
              <w:spacing w:after="0"/>
              <w:rPr>
                <w:rFonts w:ascii="Arial" w:hAnsi="Arial" w:cs="Arial"/>
                <w:sz w:val="24"/>
                <w:szCs w:val="24"/>
              </w:rPr>
            </w:pPr>
          </w:p>
        </w:tc>
      </w:tr>
      <w:tr w:rsidR="00A45FB5" w:rsidTr="00A45FB5">
        <w:tc>
          <w:tcPr>
            <w:tcW w:w="1277" w:type="dxa"/>
          </w:tcPr>
          <w:p w:rsidR="00A45FB5" w:rsidRDefault="00A45FB5" w:rsidP="00D67297">
            <w:pPr>
              <w:spacing w:after="0"/>
              <w:rPr>
                <w:rFonts w:ascii="Arial" w:hAnsi="Arial" w:cs="Arial"/>
                <w:sz w:val="24"/>
                <w:szCs w:val="24"/>
              </w:rPr>
            </w:pPr>
            <w:r>
              <w:rPr>
                <w:rFonts w:ascii="Arial" w:hAnsi="Arial" w:cs="Arial"/>
                <w:sz w:val="24"/>
                <w:szCs w:val="24"/>
              </w:rPr>
              <w:t>17/07/18</w:t>
            </w:r>
          </w:p>
        </w:tc>
        <w:tc>
          <w:tcPr>
            <w:tcW w:w="1134" w:type="dxa"/>
          </w:tcPr>
          <w:p w:rsidR="00A45FB5" w:rsidRDefault="00A45FB5" w:rsidP="00A45FB5">
            <w:pPr>
              <w:spacing w:after="0"/>
              <w:jc w:val="center"/>
              <w:rPr>
                <w:rFonts w:ascii="Arial" w:hAnsi="Arial" w:cs="Arial"/>
                <w:sz w:val="24"/>
                <w:szCs w:val="24"/>
              </w:rPr>
            </w:pPr>
            <w:r>
              <w:rPr>
                <w:rFonts w:ascii="Arial" w:hAnsi="Arial" w:cs="Arial"/>
                <w:sz w:val="24"/>
                <w:szCs w:val="24"/>
              </w:rPr>
              <w:t>HS</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HS</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TM</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FR/EA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roofErr w:type="spellStart"/>
            <w:r>
              <w:rPr>
                <w:rFonts w:ascii="Arial" w:hAnsi="Arial" w:cs="Arial"/>
                <w:sz w:val="24"/>
                <w:szCs w:val="24"/>
              </w:rPr>
              <w:t>Gov</w:t>
            </w:r>
            <w:proofErr w:type="spellEnd"/>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IA/CFC</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IA/CFC</w:t>
            </w: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r>
              <w:rPr>
                <w:rFonts w:ascii="Arial" w:hAnsi="Arial" w:cs="Arial"/>
                <w:sz w:val="24"/>
                <w:szCs w:val="24"/>
              </w:rPr>
              <w:t>RM</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tc>
        <w:tc>
          <w:tcPr>
            <w:tcW w:w="5953" w:type="dxa"/>
          </w:tcPr>
          <w:p w:rsidR="00A45FB5" w:rsidRDefault="00A45FB5" w:rsidP="00D67297">
            <w:pPr>
              <w:spacing w:after="0"/>
              <w:rPr>
                <w:rFonts w:ascii="Arial" w:hAnsi="Arial" w:cs="Arial"/>
                <w:sz w:val="24"/>
                <w:szCs w:val="24"/>
              </w:rPr>
            </w:pPr>
            <w:r>
              <w:rPr>
                <w:rFonts w:ascii="Arial" w:hAnsi="Arial" w:cs="Arial"/>
                <w:sz w:val="24"/>
                <w:szCs w:val="24"/>
              </w:rPr>
              <w:lastRenderedPageBreak/>
              <w:t>Health &amp; Safety Policy</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Pr>
                <w:rFonts w:ascii="Arial" w:hAnsi="Arial" w:cs="Arial"/>
                <w:sz w:val="24"/>
                <w:szCs w:val="24"/>
              </w:rPr>
              <w:t>Health &amp; Safety Annual Report (Information Report)</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Pr>
                <w:rFonts w:ascii="Arial" w:hAnsi="Arial" w:cs="Arial"/>
                <w:sz w:val="24"/>
                <w:szCs w:val="24"/>
              </w:rPr>
              <w:t>Treasury Management Outturn (Information Report)</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Pr>
                <w:rFonts w:ascii="Arial" w:hAnsi="Arial" w:cs="Arial"/>
                <w:sz w:val="24"/>
                <w:szCs w:val="24"/>
              </w:rPr>
              <w:t>Statement of Accounts 2017-18</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SOA 2017-18 Draft</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lastRenderedPageBreak/>
              <w:t>Draft Pension Fund Final Accounts 2017-18</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Appendix 1 Governance Compliance Statement March 2018</w:t>
            </w:r>
          </w:p>
          <w:p w:rsidR="00A45FB5" w:rsidRDefault="00A45FB5" w:rsidP="00D67297">
            <w:pPr>
              <w:pStyle w:val="ListParagraph"/>
              <w:numPr>
                <w:ilvl w:val="0"/>
                <w:numId w:val="1"/>
              </w:numPr>
              <w:spacing w:after="0"/>
              <w:rPr>
                <w:rFonts w:ascii="Arial" w:hAnsi="Arial" w:cs="Arial"/>
                <w:sz w:val="24"/>
                <w:szCs w:val="24"/>
              </w:rPr>
            </w:pPr>
            <w:r w:rsidRPr="006E3744">
              <w:rPr>
                <w:rFonts w:ascii="Arial" w:hAnsi="Arial" w:cs="Arial"/>
                <w:sz w:val="24"/>
                <w:szCs w:val="24"/>
              </w:rPr>
              <w:t xml:space="preserve">Appendix 2 </w:t>
            </w:r>
            <w:r>
              <w:rPr>
                <w:rFonts w:ascii="Arial" w:hAnsi="Arial" w:cs="Arial"/>
                <w:sz w:val="24"/>
                <w:szCs w:val="24"/>
              </w:rPr>
              <w:t>Communication Policy March 2018</w:t>
            </w:r>
          </w:p>
          <w:p w:rsidR="00A45FB5" w:rsidRDefault="00A45FB5" w:rsidP="006E3744">
            <w:pPr>
              <w:pStyle w:val="ListParagraph"/>
              <w:numPr>
                <w:ilvl w:val="0"/>
                <w:numId w:val="1"/>
              </w:numPr>
              <w:spacing w:after="0"/>
              <w:rPr>
                <w:rFonts w:ascii="Arial" w:hAnsi="Arial" w:cs="Arial"/>
                <w:sz w:val="24"/>
                <w:szCs w:val="24"/>
              </w:rPr>
            </w:pPr>
            <w:r w:rsidRPr="006E3744">
              <w:rPr>
                <w:rFonts w:ascii="Arial" w:hAnsi="Arial" w:cs="Arial"/>
                <w:sz w:val="24"/>
                <w:szCs w:val="24"/>
              </w:rPr>
              <w:t xml:space="preserve">Appendix 3 </w:t>
            </w:r>
            <w:r>
              <w:rPr>
                <w:rFonts w:ascii="Arial" w:hAnsi="Arial" w:cs="Arial"/>
                <w:sz w:val="24"/>
                <w:szCs w:val="24"/>
              </w:rPr>
              <w:t>LGPS Brief Guide April 2018</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Appendix 4 Investment Strategy Statement March 2018</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Appendix 5 Funding Strategy Statement March 2018</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Appendix 6 Summary Statement of Accounts 2017-18 Draft</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Appendix 7 LB Harrow 2017-18 LG ISA260- Draft</w:t>
            </w:r>
          </w:p>
          <w:p w:rsidR="00A45FB5" w:rsidRDefault="00A45FB5" w:rsidP="00D67297">
            <w:pPr>
              <w:pStyle w:val="ListParagraph"/>
              <w:numPr>
                <w:ilvl w:val="0"/>
                <w:numId w:val="1"/>
              </w:numPr>
              <w:spacing w:after="0"/>
              <w:rPr>
                <w:rFonts w:ascii="Arial" w:hAnsi="Arial" w:cs="Arial"/>
                <w:sz w:val="24"/>
                <w:szCs w:val="24"/>
              </w:rPr>
            </w:pPr>
            <w:r>
              <w:rPr>
                <w:rFonts w:ascii="Arial" w:hAnsi="Arial" w:cs="Arial"/>
                <w:sz w:val="24"/>
                <w:szCs w:val="24"/>
              </w:rPr>
              <w:t>LBH Draft Management Letter 2017-18</w:t>
            </w:r>
          </w:p>
          <w:p w:rsidR="00A45FB5" w:rsidRDefault="00A45FB5" w:rsidP="006E3744">
            <w:pPr>
              <w:spacing w:after="0"/>
              <w:rPr>
                <w:rFonts w:ascii="Arial" w:hAnsi="Arial" w:cs="Arial"/>
                <w:sz w:val="24"/>
                <w:szCs w:val="24"/>
              </w:rPr>
            </w:pPr>
          </w:p>
          <w:p w:rsidR="00A45FB5" w:rsidRDefault="00A45FB5" w:rsidP="006E3744">
            <w:pPr>
              <w:spacing w:after="0"/>
              <w:rPr>
                <w:rFonts w:ascii="Arial" w:hAnsi="Arial" w:cs="Arial"/>
                <w:sz w:val="24"/>
                <w:szCs w:val="24"/>
              </w:rPr>
            </w:pPr>
            <w:r>
              <w:rPr>
                <w:rFonts w:ascii="Arial" w:hAnsi="Arial" w:cs="Arial"/>
                <w:sz w:val="24"/>
                <w:szCs w:val="24"/>
              </w:rPr>
              <w:t>Annual Governance Statement 2017-18</w:t>
            </w:r>
          </w:p>
          <w:p w:rsidR="00A45FB5" w:rsidRDefault="00A45FB5" w:rsidP="006B44AF">
            <w:pPr>
              <w:pStyle w:val="ListParagraph"/>
              <w:numPr>
                <w:ilvl w:val="0"/>
                <w:numId w:val="2"/>
              </w:numPr>
              <w:spacing w:after="0"/>
              <w:rPr>
                <w:rFonts w:ascii="Arial" w:hAnsi="Arial" w:cs="Arial"/>
                <w:sz w:val="24"/>
                <w:szCs w:val="24"/>
              </w:rPr>
            </w:pPr>
            <w:r>
              <w:rPr>
                <w:rFonts w:ascii="Arial" w:hAnsi="Arial" w:cs="Arial"/>
                <w:sz w:val="24"/>
                <w:szCs w:val="24"/>
              </w:rPr>
              <w:t>AGS 2017-18</w:t>
            </w:r>
          </w:p>
          <w:p w:rsidR="00A45FB5" w:rsidRPr="006B44AF" w:rsidRDefault="00A45FB5" w:rsidP="006B44AF">
            <w:pPr>
              <w:pStyle w:val="ListParagraph"/>
              <w:numPr>
                <w:ilvl w:val="0"/>
                <w:numId w:val="2"/>
              </w:numPr>
              <w:spacing w:after="0"/>
              <w:rPr>
                <w:rFonts w:ascii="Arial" w:hAnsi="Arial" w:cs="Arial"/>
                <w:sz w:val="24"/>
                <w:szCs w:val="24"/>
              </w:rPr>
            </w:pPr>
            <w:r>
              <w:rPr>
                <w:rFonts w:ascii="Arial" w:hAnsi="Arial" w:cs="Arial"/>
                <w:sz w:val="24"/>
                <w:szCs w:val="24"/>
              </w:rPr>
              <w:t>Governance review Evidence Table 2017-18</w:t>
            </w: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r>
              <w:rPr>
                <w:rFonts w:ascii="Arial" w:hAnsi="Arial" w:cs="Arial"/>
                <w:sz w:val="24"/>
                <w:szCs w:val="24"/>
              </w:rPr>
              <w:t>Internal Audit and Corporate Anti-fraud Annual Plan 2018-19</w:t>
            </w:r>
          </w:p>
          <w:p w:rsidR="00A45FB5" w:rsidRDefault="00A45FB5" w:rsidP="006B44AF">
            <w:pPr>
              <w:pStyle w:val="ListParagraph"/>
              <w:numPr>
                <w:ilvl w:val="0"/>
                <w:numId w:val="3"/>
              </w:numPr>
              <w:spacing w:after="0"/>
              <w:rPr>
                <w:rFonts w:ascii="Arial" w:hAnsi="Arial" w:cs="Arial"/>
                <w:sz w:val="24"/>
                <w:szCs w:val="24"/>
              </w:rPr>
            </w:pPr>
            <w:r>
              <w:rPr>
                <w:rFonts w:ascii="Arial" w:hAnsi="Arial" w:cs="Arial"/>
                <w:sz w:val="24"/>
                <w:szCs w:val="24"/>
              </w:rPr>
              <w:t>IA-CAFT Plan 2018-19</w:t>
            </w:r>
          </w:p>
          <w:p w:rsidR="00A45FB5" w:rsidRDefault="00A45FB5" w:rsidP="006B44AF">
            <w:pPr>
              <w:pStyle w:val="ListParagraph"/>
              <w:numPr>
                <w:ilvl w:val="0"/>
                <w:numId w:val="3"/>
              </w:numPr>
              <w:spacing w:after="0"/>
              <w:rPr>
                <w:rFonts w:ascii="Arial" w:hAnsi="Arial" w:cs="Arial"/>
                <w:sz w:val="24"/>
                <w:szCs w:val="24"/>
              </w:rPr>
            </w:pPr>
            <w:r>
              <w:rPr>
                <w:rFonts w:ascii="Arial" w:hAnsi="Arial" w:cs="Arial"/>
                <w:sz w:val="24"/>
                <w:szCs w:val="24"/>
              </w:rPr>
              <w:t>Harrow Internal Audit Charter March 2018</w:t>
            </w:r>
          </w:p>
          <w:p w:rsidR="00A45FB5" w:rsidRDefault="00A45FB5" w:rsidP="006B44AF">
            <w:pPr>
              <w:pStyle w:val="ListParagraph"/>
              <w:numPr>
                <w:ilvl w:val="0"/>
                <w:numId w:val="3"/>
              </w:numPr>
              <w:spacing w:after="0"/>
              <w:rPr>
                <w:rFonts w:ascii="Arial" w:hAnsi="Arial" w:cs="Arial"/>
                <w:sz w:val="24"/>
                <w:szCs w:val="24"/>
              </w:rPr>
            </w:pPr>
            <w:r>
              <w:rPr>
                <w:rFonts w:ascii="Arial" w:hAnsi="Arial" w:cs="Arial"/>
                <w:sz w:val="24"/>
                <w:szCs w:val="24"/>
              </w:rPr>
              <w:t xml:space="preserve">IA Peer Review final report </w:t>
            </w: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p>
          <w:p w:rsidR="00A45FB5" w:rsidRDefault="00A45FB5" w:rsidP="006B44AF">
            <w:pPr>
              <w:spacing w:after="0"/>
              <w:rPr>
                <w:rFonts w:ascii="Arial" w:hAnsi="Arial" w:cs="Arial"/>
                <w:sz w:val="24"/>
                <w:szCs w:val="24"/>
              </w:rPr>
            </w:pPr>
            <w:r>
              <w:rPr>
                <w:rFonts w:ascii="Arial" w:hAnsi="Arial" w:cs="Arial"/>
                <w:sz w:val="24"/>
                <w:szCs w:val="24"/>
              </w:rPr>
              <w:t>Internal Audit and Corporate Anti-fraud Year-end report 2017/18 (Information Report)</w:t>
            </w:r>
          </w:p>
          <w:p w:rsidR="00A45FB5" w:rsidRPr="0045154C"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 xml:space="preserve">Appendix 1 - IA Year-end report </w:t>
            </w:r>
          </w:p>
          <w:p w:rsidR="00A45FB5" w:rsidRPr="0045154C"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 xml:space="preserve">Appendix 2 - IA Output against plan  </w:t>
            </w:r>
          </w:p>
          <w:p w:rsidR="00A45FB5" w:rsidRPr="0045154C"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 xml:space="preserve">Appendix 3 - CAFT Year End Report 17-18 </w:t>
            </w:r>
          </w:p>
          <w:p w:rsidR="00A45FB5" w:rsidRPr="0045154C"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 xml:space="preserve">Appendix 4 - 2017-18 CAFT fraud referrals year end   </w:t>
            </w:r>
          </w:p>
          <w:p w:rsidR="00A45FB5" w:rsidRPr="0045154C"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 xml:space="preserve">Appendix 5 - Fraud Risk Register Summary  </w:t>
            </w:r>
          </w:p>
          <w:p w:rsidR="00A45FB5" w:rsidRDefault="00A45FB5" w:rsidP="0045154C">
            <w:pPr>
              <w:pStyle w:val="ListParagraph"/>
              <w:numPr>
                <w:ilvl w:val="0"/>
                <w:numId w:val="3"/>
              </w:numPr>
              <w:spacing w:after="0"/>
              <w:rPr>
                <w:rFonts w:ascii="Arial" w:hAnsi="Arial" w:cs="Arial"/>
                <w:sz w:val="24"/>
                <w:szCs w:val="24"/>
              </w:rPr>
            </w:pPr>
            <w:r w:rsidRPr="0045154C">
              <w:rPr>
                <w:rFonts w:ascii="Arial" w:hAnsi="Arial" w:cs="Arial"/>
                <w:sz w:val="24"/>
                <w:szCs w:val="24"/>
              </w:rPr>
              <w:t>Appendix 6 - 2016-19 Strategy progress report</w:t>
            </w:r>
          </w:p>
          <w:p w:rsidR="00A45FB5" w:rsidRDefault="00A45FB5" w:rsidP="0045154C">
            <w:pPr>
              <w:spacing w:after="0"/>
              <w:rPr>
                <w:rFonts w:ascii="Arial" w:hAnsi="Arial" w:cs="Arial"/>
                <w:sz w:val="24"/>
                <w:szCs w:val="24"/>
              </w:rPr>
            </w:pPr>
          </w:p>
          <w:p w:rsidR="00A45FB5" w:rsidRDefault="00A45FB5" w:rsidP="0045154C">
            <w:pPr>
              <w:spacing w:after="0"/>
              <w:rPr>
                <w:rFonts w:ascii="Arial" w:hAnsi="Arial" w:cs="Arial"/>
                <w:sz w:val="24"/>
                <w:szCs w:val="24"/>
              </w:rPr>
            </w:pPr>
            <w:r>
              <w:rPr>
                <w:rFonts w:ascii="Arial" w:hAnsi="Arial" w:cs="Arial"/>
                <w:sz w:val="24"/>
                <w:szCs w:val="24"/>
              </w:rPr>
              <w:t>2018-19 Refreshed Corporate Risk Register Quarter 1 (Part II Information Report)</w:t>
            </w:r>
          </w:p>
          <w:p w:rsidR="00A45FB5" w:rsidRPr="00AC2477" w:rsidRDefault="00A45FB5" w:rsidP="00AC2477">
            <w:pPr>
              <w:pStyle w:val="ListParagraph"/>
              <w:numPr>
                <w:ilvl w:val="0"/>
                <w:numId w:val="3"/>
              </w:numPr>
              <w:spacing w:after="0"/>
              <w:rPr>
                <w:rFonts w:ascii="Arial" w:hAnsi="Arial" w:cs="Arial"/>
                <w:sz w:val="24"/>
                <w:szCs w:val="24"/>
              </w:rPr>
            </w:pPr>
            <w:r w:rsidRPr="00AC2477">
              <w:rPr>
                <w:rFonts w:ascii="Arial" w:hAnsi="Arial" w:cs="Arial"/>
                <w:sz w:val="24"/>
                <w:szCs w:val="24"/>
              </w:rPr>
              <w:t xml:space="preserve">CSB approved Refreshed Corporate Risk Register Q1 , </w:t>
            </w:r>
          </w:p>
          <w:p w:rsidR="00A45FB5" w:rsidRPr="0045154C" w:rsidRDefault="00A45FB5" w:rsidP="00BB18A0">
            <w:pPr>
              <w:pStyle w:val="ListParagraph"/>
              <w:numPr>
                <w:ilvl w:val="0"/>
                <w:numId w:val="3"/>
              </w:numPr>
              <w:spacing w:after="0"/>
              <w:rPr>
                <w:rFonts w:ascii="Arial" w:hAnsi="Arial" w:cs="Arial"/>
                <w:sz w:val="24"/>
                <w:szCs w:val="24"/>
              </w:rPr>
            </w:pPr>
            <w:r w:rsidRPr="00AC2477">
              <w:rPr>
                <w:rFonts w:ascii="Arial" w:hAnsi="Arial" w:cs="Arial"/>
                <w:sz w:val="24"/>
                <w:szCs w:val="24"/>
              </w:rPr>
              <w:t xml:space="preserve">Corporate Risk Register Refresh </w:t>
            </w:r>
          </w:p>
        </w:tc>
        <w:tc>
          <w:tcPr>
            <w:tcW w:w="7513" w:type="dxa"/>
          </w:tcPr>
          <w:p w:rsidR="00A45FB5" w:rsidRDefault="00A45FB5" w:rsidP="00D67297">
            <w:pPr>
              <w:spacing w:after="0"/>
              <w:rPr>
                <w:rFonts w:ascii="Arial" w:hAnsi="Arial" w:cs="Arial"/>
                <w:sz w:val="24"/>
                <w:szCs w:val="24"/>
              </w:rPr>
            </w:pPr>
            <w:r w:rsidRPr="00966D12">
              <w:rPr>
                <w:rFonts w:ascii="Arial" w:hAnsi="Arial" w:cs="Arial"/>
                <w:sz w:val="24"/>
                <w:szCs w:val="24"/>
              </w:rPr>
              <w:lastRenderedPageBreak/>
              <w:t xml:space="preserve">The Committee considered a report of the Corporate Director Community which sought approval for a refreshed health and safety policy for the </w:t>
            </w:r>
            <w:r w:rsidR="006F04C3">
              <w:rPr>
                <w:rFonts w:ascii="Arial" w:hAnsi="Arial" w:cs="Arial"/>
                <w:sz w:val="24"/>
                <w:szCs w:val="24"/>
              </w:rPr>
              <w:t>Council</w:t>
            </w:r>
            <w:r w:rsidRPr="00966D12">
              <w:rPr>
                <w:rFonts w:ascii="Arial" w:hAnsi="Arial" w:cs="Arial"/>
                <w:sz w:val="24"/>
                <w:szCs w:val="24"/>
              </w:rPr>
              <w:t>.</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RESOLVED:  That the Health and Safety Policy be approved.</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 xml:space="preserve">The Committee considered a report which summarised the </w:t>
            </w:r>
            <w:r w:rsidR="006F04C3">
              <w:rPr>
                <w:rFonts w:ascii="Arial" w:hAnsi="Arial" w:cs="Arial"/>
                <w:sz w:val="24"/>
                <w:szCs w:val="24"/>
              </w:rPr>
              <w:t>Council</w:t>
            </w:r>
            <w:r w:rsidRPr="00966D12">
              <w:rPr>
                <w:rFonts w:ascii="Arial" w:hAnsi="Arial" w:cs="Arial"/>
                <w:sz w:val="24"/>
                <w:szCs w:val="24"/>
              </w:rPr>
              <w:t>’s health and safety performance for the year 1 April 2017 to 31 March 2018.  It provided an update of activities together with statistics on training, audits and accidents, including schools.</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RESOLVED:  That the report be noted.</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 xml:space="preserve">The Committee received a report which summarised treasury management activities in the 2017-18 financial </w:t>
            </w:r>
            <w:proofErr w:type="gramStart"/>
            <w:r w:rsidRPr="00966D12">
              <w:rPr>
                <w:rFonts w:ascii="Arial" w:hAnsi="Arial" w:cs="Arial"/>
                <w:sz w:val="24"/>
                <w:szCs w:val="24"/>
              </w:rPr>
              <w:t>year</w:t>
            </w:r>
            <w:proofErr w:type="gramEnd"/>
            <w:r w:rsidRPr="00966D12">
              <w:rPr>
                <w:rFonts w:ascii="Arial" w:hAnsi="Arial" w:cs="Arial"/>
                <w:sz w:val="24"/>
                <w:szCs w:val="24"/>
              </w:rPr>
              <w:t>.  It was noted that at its meeting on 21 June 2018 Cabinet had noted the outturn position for treasury management and had referred it to this Committee for review.</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RESOLVED:  That the report be noted.</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 xml:space="preserve">The Committee received a report which set out the </w:t>
            </w:r>
            <w:r w:rsidR="006F04C3">
              <w:rPr>
                <w:rFonts w:ascii="Arial" w:hAnsi="Arial" w:cs="Arial"/>
                <w:sz w:val="24"/>
                <w:szCs w:val="24"/>
              </w:rPr>
              <w:t>Council</w:t>
            </w:r>
            <w:r w:rsidRPr="00966D12">
              <w:rPr>
                <w:rFonts w:ascii="Arial" w:hAnsi="Arial" w:cs="Arial"/>
                <w:sz w:val="24"/>
                <w:szCs w:val="24"/>
              </w:rPr>
              <w:t xml:space="preserve">’s draft financial accounts for 2017-18, together with the Pension Fund </w:t>
            </w:r>
            <w:r w:rsidRPr="00966D12">
              <w:rPr>
                <w:rFonts w:ascii="Arial" w:hAnsi="Arial" w:cs="Arial"/>
                <w:sz w:val="24"/>
                <w:szCs w:val="24"/>
              </w:rPr>
              <w:lastRenderedPageBreak/>
              <w:t xml:space="preserve">annual report. </w:t>
            </w:r>
          </w:p>
          <w:p w:rsidR="00A45FB5" w:rsidRDefault="00A45FB5" w:rsidP="00D67297">
            <w:pPr>
              <w:spacing w:after="0"/>
              <w:rPr>
                <w:rFonts w:ascii="Arial" w:hAnsi="Arial" w:cs="Arial"/>
                <w:sz w:val="24"/>
                <w:szCs w:val="24"/>
              </w:rPr>
            </w:pPr>
            <w:r w:rsidRPr="00966D12">
              <w:rPr>
                <w:rFonts w:ascii="Arial" w:hAnsi="Arial" w:cs="Arial"/>
                <w:sz w:val="24"/>
                <w:szCs w:val="24"/>
              </w:rPr>
              <w:t>RESOLVED:  To</w:t>
            </w:r>
          </w:p>
          <w:p w:rsidR="00A45FB5" w:rsidRDefault="00A45FB5" w:rsidP="00D67297">
            <w:pPr>
              <w:spacing w:after="0"/>
              <w:rPr>
                <w:rFonts w:ascii="Arial" w:hAnsi="Arial" w:cs="Arial"/>
                <w:sz w:val="24"/>
                <w:szCs w:val="24"/>
              </w:rPr>
            </w:pPr>
            <w:r w:rsidRPr="006E3744">
              <w:rPr>
                <w:rFonts w:ascii="Arial" w:hAnsi="Arial" w:cs="Arial"/>
                <w:sz w:val="24"/>
                <w:szCs w:val="24"/>
              </w:rPr>
              <w:t>(1) note the reports of the External Auditor on matters arising from the audit of the Statement of Accounts 2017-18 and the Pension Fund Annual Report 2017-18;</w:t>
            </w:r>
          </w:p>
          <w:p w:rsidR="00A45FB5" w:rsidRDefault="00A45FB5" w:rsidP="00D67297">
            <w:pPr>
              <w:spacing w:after="0"/>
              <w:rPr>
                <w:rFonts w:ascii="Arial" w:hAnsi="Arial" w:cs="Arial"/>
                <w:sz w:val="24"/>
                <w:szCs w:val="24"/>
              </w:rPr>
            </w:pPr>
            <w:r>
              <w:rPr>
                <w:rFonts w:ascii="Arial" w:hAnsi="Arial" w:cs="Arial"/>
                <w:sz w:val="24"/>
                <w:szCs w:val="24"/>
              </w:rPr>
              <w:t xml:space="preserve">(2) </w:t>
            </w:r>
            <w:r w:rsidRPr="006E3744">
              <w:rPr>
                <w:rFonts w:ascii="Arial" w:hAnsi="Arial" w:cs="Arial"/>
                <w:sz w:val="24"/>
                <w:szCs w:val="24"/>
              </w:rPr>
              <w:t>approve the audited Statement of Accounts 2017-18 and note the Pension Fund Annual Report 2017-18 and authorise the signing thereof by the Chair;</w:t>
            </w:r>
          </w:p>
          <w:p w:rsidR="00A45FB5" w:rsidRDefault="00A45FB5" w:rsidP="00D67297">
            <w:pPr>
              <w:spacing w:after="0"/>
              <w:rPr>
                <w:rFonts w:ascii="Arial" w:hAnsi="Arial" w:cs="Arial"/>
                <w:sz w:val="24"/>
                <w:szCs w:val="24"/>
              </w:rPr>
            </w:pPr>
            <w:r>
              <w:rPr>
                <w:rFonts w:ascii="Arial" w:hAnsi="Arial" w:cs="Arial"/>
                <w:sz w:val="24"/>
                <w:szCs w:val="24"/>
              </w:rPr>
              <w:t xml:space="preserve">(3) </w:t>
            </w:r>
            <w:r w:rsidRPr="006E3744">
              <w:rPr>
                <w:rFonts w:ascii="Arial" w:hAnsi="Arial" w:cs="Arial"/>
                <w:sz w:val="24"/>
                <w:szCs w:val="24"/>
              </w:rPr>
              <w:t>authorise the Director of Finance, following consultation with the Chair, to make any final amendments to the Accounts and Pension Fund Annual Report arising from the external audit prior to the signing of the accounts by the auditor; and</w:t>
            </w:r>
          </w:p>
          <w:p w:rsidR="00A45FB5" w:rsidRDefault="00A45FB5" w:rsidP="00D67297">
            <w:pPr>
              <w:spacing w:after="0"/>
              <w:rPr>
                <w:rFonts w:ascii="Arial" w:hAnsi="Arial" w:cs="Arial"/>
                <w:sz w:val="24"/>
                <w:szCs w:val="24"/>
              </w:rPr>
            </w:pPr>
            <w:r>
              <w:rPr>
                <w:rFonts w:ascii="Arial" w:hAnsi="Arial" w:cs="Arial"/>
                <w:sz w:val="24"/>
                <w:szCs w:val="24"/>
              </w:rPr>
              <w:t xml:space="preserve">(4) </w:t>
            </w:r>
            <w:proofErr w:type="gramStart"/>
            <w:r w:rsidRPr="006E3744">
              <w:rPr>
                <w:rFonts w:ascii="Arial" w:hAnsi="Arial" w:cs="Arial"/>
                <w:sz w:val="24"/>
                <w:szCs w:val="24"/>
              </w:rPr>
              <w:t>note</w:t>
            </w:r>
            <w:proofErr w:type="gramEnd"/>
            <w:r w:rsidRPr="006E3744">
              <w:rPr>
                <w:rFonts w:ascii="Arial" w:hAnsi="Arial" w:cs="Arial"/>
                <w:sz w:val="24"/>
                <w:szCs w:val="24"/>
              </w:rPr>
              <w:t xml:space="preserve"> the Summary Statement of Accounts 2017-18.</w:t>
            </w:r>
          </w:p>
          <w:p w:rsidR="00A45FB5" w:rsidRDefault="00A45FB5" w:rsidP="00D67297">
            <w:pPr>
              <w:spacing w:after="0"/>
              <w:rPr>
                <w:rFonts w:ascii="Arial" w:hAnsi="Arial" w:cs="Arial"/>
                <w:sz w:val="24"/>
                <w:szCs w:val="24"/>
              </w:rPr>
            </w:pPr>
          </w:p>
          <w:p w:rsidR="009C18E6" w:rsidRDefault="009C18E6" w:rsidP="00D67297">
            <w:pPr>
              <w:spacing w:after="0"/>
              <w:rPr>
                <w:rFonts w:ascii="Arial" w:hAnsi="Arial" w:cs="Arial"/>
                <w:sz w:val="24"/>
                <w:szCs w:val="24"/>
              </w:rPr>
            </w:pPr>
          </w:p>
          <w:p w:rsidR="009C18E6" w:rsidRDefault="009C18E6"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 xml:space="preserve">The Committee received the </w:t>
            </w:r>
            <w:r w:rsidR="006F04C3">
              <w:rPr>
                <w:rFonts w:ascii="Arial" w:hAnsi="Arial" w:cs="Arial"/>
                <w:sz w:val="24"/>
                <w:szCs w:val="24"/>
              </w:rPr>
              <w:t>Council</w:t>
            </w:r>
            <w:r w:rsidRPr="00966D12">
              <w:rPr>
                <w:rFonts w:ascii="Arial" w:hAnsi="Arial" w:cs="Arial"/>
                <w:sz w:val="24"/>
                <w:szCs w:val="24"/>
              </w:rPr>
              <w:t>’s Annual Governance Statement (AGS) for 2017-18 which had been produced in accordance with the Accounts and Audit Regulations 2015.</w:t>
            </w:r>
          </w:p>
          <w:p w:rsidR="00A45FB5" w:rsidRDefault="00A45FB5" w:rsidP="00D67297">
            <w:pPr>
              <w:spacing w:after="0"/>
              <w:rPr>
                <w:rFonts w:ascii="Arial" w:hAnsi="Arial" w:cs="Arial"/>
                <w:sz w:val="24"/>
                <w:szCs w:val="24"/>
              </w:rPr>
            </w:pPr>
          </w:p>
          <w:p w:rsidR="00A45FB5" w:rsidRPr="00966D12" w:rsidRDefault="00A45FB5" w:rsidP="00966D12">
            <w:pPr>
              <w:spacing w:after="0"/>
              <w:rPr>
                <w:rFonts w:ascii="Arial" w:hAnsi="Arial" w:cs="Arial"/>
                <w:sz w:val="24"/>
                <w:szCs w:val="24"/>
              </w:rPr>
            </w:pPr>
            <w:r w:rsidRPr="00966D12">
              <w:rPr>
                <w:rFonts w:ascii="Arial" w:hAnsi="Arial" w:cs="Arial"/>
                <w:sz w:val="24"/>
                <w:szCs w:val="24"/>
              </w:rPr>
              <w:t>Members noted that whilst the Audit Committee broadly complied with CIPFA’s best practice it had not been specifically reviewed against CIPFA best practice for several years so was included in the internal audit 2018/19 plan.</w:t>
            </w:r>
          </w:p>
          <w:p w:rsidR="00A45FB5" w:rsidRPr="00966D12" w:rsidRDefault="00A45FB5" w:rsidP="00966D12">
            <w:pPr>
              <w:spacing w:after="0"/>
              <w:rPr>
                <w:rFonts w:ascii="Arial" w:hAnsi="Arial" w:cs="Arial"/>
                <w:sz w:val="24"/>
                <w:szCs w:val="24"/>
              </w:rPr>
            </w:pPr>
          </w:p>
          <w:p w:rsidR="00A45FB5" w:rsidRDefault="00A45FB5" w:rsidP="00D67297">
            <w:pPr>
              <w:spacing w:after="0"/>
              <w:rPr>
                <w:rFonts w:ascii="Arial" w:hAnsi="Arial" w:cs="Arial"/>
                <w:sz w:val="24"/>
                <w:szCs w:val="24"/>
              </w:rPr>
            </w:pPr>
            <w:r w:rsidRPr="00966D12">
              <w:rPr>
                <w:rFonts w:ascii="Arial" w:hAnsi="Arial" w:cs="Arial"/>
                <w:sz w:val="24"/>
                <w:szCs w:val="24"/>
              </w:rPr>
              <w:t>RESOLVED:  That the Annual Governance Statement for 2017/18 be approved.</w:t>
            </w:r>
          </w:p>
          <w:p w:rsidR="00A45FB5" w:rsidRDefault="00A45FB5" w:rsidP="00D67297">
            <w:pPr>
              <w:spacing w:after="0"/>
              <w:rPr>
                <w:rFonts w:ascii="Arial" w:hAnsi="Arial" w:cs="Arial"/>
                <w:sz w:val="24"/>
                <w:szCs w:val="24"/>
              </w:rPr>
            </w:pPr>
          </w:p>
          <w:p w:rsidR="009C18E6" w:rsidRDefault="009C18E6"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CC360E">
              <w:rPr>
                <w:rFonts w:ascii="Arial" w:hAnsi="Arial" w:cs="Arial"/>
                <w:sz w:val="24"/>
                <w:szCs w:val="24"/>
              </w:rPr>
              <w:t>The Committee received the Internal Audit and Corporate Anti-Fraud Plans for 2018/19.</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CC360E">
              <w:rPr>
                <w:rFonts w:ascii="Arial" w:hAnsi="Arial" w:cs="Arial"/>
                <w:sz w:val="24"/>
                <w:szCs w:val="24"/>
              </w:rPr>
              <w:t>RESOLVED:</w:t>
            </w:r>
            <w:r>
              <w:rPr>
                <w:rFonts w:ascii="Arial" w:hAnsi="Arial" w:cs="Arial"/>
                <w:sz w:val="24"/>
                <w:szCs w:val="24"/>
              </w:rPr>
              <w:t xml:space="preserve"> </w:t>
            </w:r>
            <w:r w:rsidRPr="006B44AF">
              <w:rPr>
                <w:rFonts w:ascii="Arial" w:hAnsi="Arial" w:cs="Arial"/>
                <w:sz w:val="24"/>
                <w:szCs w:val="24"/>
              </w:rPr>
              <w:t>That the Internal Audit and Corporate Anti-Fraud Plans for 2018/19 and the Internal Audit charter be approved in accordance with the Public Sector Internal Audit Standard 2020 Communication and Approval.</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CC360E">
              <w:rPr>
                <w:rFonts w:ascii="Arial" w:hAnsi="Arial" w:cs="Arial"/>
                <w:sz w:val="24"/>
                <w:szCs w:val="24"/>
              </w:rPr>
              <w:t>The Committee received the 2017/18 year end Internal Audit and Corporate Anti-Fraud Plans which included the Head of Audit’s overall annual audit opinion on the control environment.</w:t>
            </w:r>
          </w:p>
          <w:p w:rsidR="00A45FB5" w:rsidRDefault="00A45FB5" w:rsidP="00D67297">
            <w:pPr>
              <w:spacing w:after="0"/>
              <w:rPr>
                <w:rFonts w:ascii="Arial" w:hAnsi="Arial" w:cs="Arial"/>
                <w:sz w:val="24"/>
                <w:szCs w:val="24"/>
              </w:rPr>
            </w:pPr>
          </w:p>
          <w:p w:rsidR="00A45FB5" w:rsidRDefault="00A45FB5" w:rsidP="00D67297">
            <w:pPr>
              <w:spacing w:after="0"/>
            </w:pPr>
            <w:r w:rsidRPr="00CC360E">
              <w:rPr>
                <w:rFonts w:ascii="Arial" w:hAnsi="Arial" w:cs="Arial"/>
                <w:sz w:val="24"/>
                <w:szCs w:val="24"/>
              </w:rPr>
              <w:t>RESOLVED:  That the report be noted.</w:t>
            </w:r>
            <w:r>
              <w:t xml:space="preserve"> </w:t>
            </w:r>
          </w:p>
          <w:p w:rsidR="00A45FB5" w:rsidRDefault="00A45FB5" w:rsidP="00D67297">
            <w:pPr>
              <w:spacing w:after="0"/>
            </w:pPr>
          </w:p>
          <w:p w:rsidR="00A45FB5" w:rsidRDefault="00A45FB5" w:rsidP="00D67297">
            <w:pPr>
              <w:spacing w:after="0"/>
            </w:pPr>
          </w:p>
          <w:p w:rsidR="00A45FB5" w:rsidRDefault="00A45FB5" w:rsidP="00D67297">
            <w:pPr>
              <w:spacing w:after="0"/>
            </w:pPr>
          </w:p>
          <w:p w:rsidR="00A45FB5" w:rsidRDefault="00A45FB5" w:rsidP="00D67297">
            <w:pPr>
              <w:spacing w:after="0"/>
            </w:pPr>
          </w:p>
          <w:p w:rsidR="009C18E6" w:rsidRDefault="009C18E6" w:rsidP="00D67297">
            <w:pPr>
              <w:spacing w:after="0"/>
              <w:rPr>
                <w:rFonts w:ascii="Arial" w:hAnsi="Arial" w:cs="Arial"/>
                <w:sz w:val="24"/>
                <w:szCs w:val="24"/>
              </w:rPr>
            </w:pPr>
          </w:p>
          <w:p w:rsidR="009C18E6" w:rsidRDefault="009C18E6"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CC360E">
              <w:rPr>
                <w:rFonts w:ascii="Arial" w:hAnsi="Arial" w:cs="Arial"/>
                <w:sz w:val="24"/>
                <w:szCs w:val="24"/>
              </w:rPr>
              <w:t xml:space="preserve">The Committee considered a report which set out the </w:t>
            </w:r>
            <w:r w:rsidR="006F04C3">
              <w:rPr>
                <w:rFonts w:ascii="Arial" w:hAnsi="Arial" w:cs="Arial"/>
                <w:sz w:val="24"/>
                <w:szCs w:val="24"/>
              </w:rPr>
              <w:t>Council</w:t>
            </w:r>
            <w:r w:rsidRPr="00CC360E">
              <w:rPr>
                <w:rFonts w:ascii="Arial" w:hAnsi="Arial" w:cs="Arial"/>
                <w:sz w:val="24"/>
                <w:szCs w:val="24"/>
              </w:rPr>
              <w:t>’s 2018/19 Refreshed Corporate Risk Register for quarter 1 of the financial year in order to monitor progress on risk management.</w:t>
            </w:r>
          </w:p>
          <w:p w:rsidR="00A45FB5" w:rsidRDefault="00A45FB5" w:rsidP="00D67297">
            <w:pPr>
              <w:spacing w:after="0"/>
              <w:rPr>
                <w:rFonts w:ascii="Arial" w:hAnsi="Arial" w:cs="Arial"/>
                <w:sz w:val="24"/>
                <w:szCs w:val="24"/>
              </w:rPr>
            </w:pPr>
          </w:p>
          <w:p w:rsidR="00A45FB5" w:rsidRDefault="00A45FB5" w:rsidP="00BB18A0">
            <w:pPr>
              <w:spacing w:after="0"/>
              <w:rPr>
                <w:rFonts w:ascii="Arial" w:hAnsi="Arial" w:cs="Arial"/>
                <w:sz w:val="24"/>
                <w:szCs w:val="24"/>
              </w:rPr>
            </w:pPr>
            <w:r w:rsidRPr="00CC360E">
              <w:rPr>
                <w:rFonts w:ascii="Arial" w:hAnsi="Arial" w:cs="Arial"/>
                <w:sz w:val="24"/>
                <w:szCs w:val="24"/>
              </w:rPr>
              <w:t>RESOLVED:  That the report be noted.</w:t>
            </w:r>
          </w:p>
        </w:tc>
      </w:tr>
      <w:tr w:rsidR="00A45FB5" w:rsidTr="00A45FB5">
        <w:tc>
          <w:tcPr>
            <w:tcW w:w="1277" w:type="dxa"/>
          </w:tcPr>
          <w:p w:rsidR="00A45FB5" w:rsidRDefault="00A45FB5" w:rsidP="00D67297">
            <w:pPr>
              <w:spacing w:after="0"/>
              <w:rPr>
                <w:rFonts w:ascii="Arial" w:hAnsi="Arial" w:cs="Arial"/>
                <w:sz w:val="24"/>
                <w:szCs w:val="24"/>
              </w:rPr>
            </w:pPr>
            <w:r>
              <w:rPr>
                <w:rFonts w:ascii="Arial" w:hAnsi="Arial" w:cs="Arial"/>
                <w:sz w:val="24"/>
                <w:szCs w:val="24"/>
              </w:rPr>
              <w:lastRenderedPageBreak/>
              <w:t>04/09/18</w:t>
            </w:r>
          </w:p>
        </w:tc>
        <w:tc>
          <w:tcPr>
            <w:tcW w:w="1134" w:type="dxa"/>
          </w:tcPr>
          <w:p w:rsidR="00A45FB5" w:rsidRDefault="00A45FB5" w:rsidP="00A45FB5">
            <w:pPr>
              <w:spacing w:after="0"/>
              <w:jc w:val="center"/>
              <w:rPr>
                <w:rFonts w:ascii="Arial" w:hAnsi="Arial" w:cs="Arial"/>
                <w:sz w:val="24"/>
                <w:szCs w:val="24"/>
              </w:rPr>
            </w:pPr>
            <w:r>
              <w:rPr>
                <w:rFonts w:ascii="Arial" w:hAnsi="Arial" w:cs="Arial"/>
                <w:sz w:val="24"/>
                <w:szCs w:val="24"/>
              </w:rPr>
              <w:t>IA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EA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IA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tc>
        <w:tc>
          <w:tcPr>
            <w:tcW w:w="5953" w:type="dxa"/>
          </w:tcPr>
          <w:p w:rsidR="00A45FB5" w:rsidRDefault="00A45FB5" w:rsidP="00D67297">
            <w:pPr>
              <w:spacing w:after="0"/>
              <w:rPr>
                <w:rFonts w:ascii="Arial" w:hAnsi="Arial" w:cs="Arial"/>
                <w:sz w:val="24"/>
                <w:szCs w:val="24"/>
              </w:rPr>
            </w:pPr>
            <w:r>
              <w:rPr>
                <w:rFonts w:ascii="Arial" w:hAnsi="Arial" w:cs="Arial"/>
                <w:sz w:val="24"/>
                <w:szCs w:val="24"/>
              </w:rPr>
              <w:lastRenderedPageBreak/>
              <w:t>Audit Committee Review (Information Report)</w:t>
            </w:r>
          </w:p>
          <w:p w:rsidR="00A45FB5" w:rsidRDefault="00A45FB5" w:rsidP="00AC2477">
            <w:pPr>
              <w:pStyle w:val="ListParagraph"/>
              <w:numPr>
                <w:ilvl w:val="0"/>
                <w:numId w:val="3"/>
              </w:numPr>
              <w:spacing w:after="0"/>
              <w:rPr>
                <w:rFonts w:ascii="Arial" w:hAnsi="Arial" w:cs="Arial"/>
                <w:sz w:val="24"/>
                <w:szCs w:val="24"/>
              </w:rPr>
            </w:pPr>
            <w:r w:rsidRPr="00AC2477">
              <w:rPr>
                <w:rFonts w:ascii="Arial" w:hAnsi="Arial" w:cs="Arial"/>
                <w:sz w:val="24"/>
                <w:szCs w:val="24"/>
              </w:rPr>
              <w:t xml:space="preserve">Audit Committee Review Terms of Reference </w:t>
            </w:r>
          </w:p>
          <w:p w:rsidR="00A45FB5" w:rsidRDefault="00A45FB5" w:rsidP="00AC2477">
            <w:pPr>
              <w:pStyle w:val="ListParagraph"/>
              <w:numPr>
                <w:ilvl w:val="0"/>
                <w:numId w:val="3"/>
              </w:numPr>
              <w:spacing w:after="0"/>
              <w:rPr>
                <w:rFonts w:ascii="Arial" w:hAnsi="Arial" w:cs="Arial"/>
                <w:sz w:val="24"/>
                <w:szCs w:val="24"/>
              </w:rPr>
            </w:pPr>
            <w:r>
              <w:rPr>
                <w:rFonts w:ascii="Arial" w:hAnsi="Arial" w:cs="Arial"/>
                <w:sz w:val="24"/>
                <w:szCs w:val="24"/>
              </w:rPr>
              <w:t>CIPFA A</w:t>
            </w:r>
            <w:r w:rsidRPr="00AC2477">
              <w:rPr>
                <w:rFonts w:ascii="Arial" w:hAnsi="Arial" w:cs="Arial"/>
                <w:sz w:val="24"/>
                <w:szCs w:val="24"/>
              </w:rPr>
              <w:t>udit</w:t>
            </w:r>
            <w:r>
              <w:rPr>
                <w:rFonts w:ascii="Arial" w:hAnsi="Arial" w:cs="Arial"/>
                <w:sz w:val="24"/>
                <w:szCs w:val="24"/>
              </w:rPr>
              <w:t xml:space="preserve"> C</w:t>
            </w:r>
            <w:r w:rsidRPr="00AC2477">
              <w:rPr>
                <w:rFonts w:ascii="Arial" w:hAnsi="Arial" w:cs="Arial"/>
                <w:sz w:val="24"/>
                <w:szCs w:val="24"/>
              </w:rPr>
              <w:t>ommittees</w:t>
            </w:r>
            <w:r>
              <w:rPr>
                <w:rFonts w:ascii="Arial" w:hAnsi="Arial" w:cs="Arial"/>
                <w:sz w:val="24"/>
                <w:szCs w:val="24"/>
              </w:rPr>
              <w:t xml:space="preserve"> – Practical Guidance </w:t>
            </w:r>
            <w:r>
              <w:rPr>
                <w:rFonts w:ascii="Arial" w:hAnsi="Arial" w:cs="Arial"/>
                <w:sz w:val="24"/>
                <w:szCs w:val="24"/>
              </w:rPr>
              <w:lastRenderedPageBreak/>
              <w:t xml:space="preserve">for Local Authorities &amp; Police </w:t>
            </w:r>
            <w:r w:rsidRPr="00AC2477">
              <w:rPr>
                <w:rFonts w:ascii="Arial" w:hAnsi="Arial" w:cs="Arial"/>
                <w:sz w:val="24"/>
                <w:szCs w:val="24"/>
              </w:rPr>
              <w:t xml:space="preserve">2018 </w:t>
            </w:r>
          </w:p>
          <w:p w:rsidR="00A45FB5" w:rsidRDefault="00A45FB5" w:rsidP="00AC2477">
            <w:pPr>
              <w:spacing w:after="0"/>
              <w:rPr>
                <w:rFonts w:ascii="Arial" w:hAnsi="Arial" w:cs="Arial"/>
                <w:sz w:val="24"/>
                <w:szCs w:val="24"/>
              </w:rPr>
            </w:pPr>
          </w:p>
          <w:p w:rsidR="00A45FB5" w:rsidRDefault="00A45FB5" w:rsidP="00AC2477">
            <w:pPr>
              <w:spacing w:after="0"/>
              <w:rPr>
                <w:rFonts w:ascii="Arial" w:hAnsi="Arial" w:cs="Arial"/>
                <w:sz w:val="24"/>
                <w:szCs w:val="24"/>
              </w:rPr>
            </w:pPr>
          </w:p>
          <w:p w:rsidR="00A45FB5" w:rsidRDefault="00A45FB5" w:rsidP="00AC2477">
            <w:pPr>
              <w:spacing w:after="0"/>
              <w:rPr>
                <w:rFonts w:ascii="Arial" w:hAnsi="Arial" w:cs="Arial"/>
                <w:sz w:val="24"/>
                <w:szCs w:val="24"/>
              </w:rPr>
            </w:pPr>
          </w:p>
          <w:p w:rsidR="00A45FB5" w:rsidRDefault="00A45FB5" w:rsidP="00AC2477">
            <w:pPr>
              <w:spacing w:after="0"/>
              <w:rPr>
                <w:rFonts w:ascii="Arial" w:hAnsi="Arial" w:cs="Arial"/>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p>
          <w:p w:rsidR="00A45FB5" w:rsidRDefault="00A45FB5" w:rsidP="007529D7">
            <w:pPr>
              <w:pStyle w:val="Quote"/>
              <w:spacing w:after="0"/>
              <w:rPr>
                <w:rFonts w:ascii="Arial" w:hAnsi="Arial" w:cs="Arial"/>
                <w:i w:val="0"/>
                <w:sz w:val="24"/>
                <w:szCs w:val="24"/>
              </w:rPr>
            </w:pPr>
            <w:r>
              <w:rPr>
                <w:rFonts w:ascii="Arial" w:hAnsi="Arial" w:cs="Arial"/>
                <w:i w:val="0"/>
                <w:sz w:val="24"/>
                <w:szCs w:val="24"/>
              </w:rPr>
              <w:t>Annual Audit Letter</w:t>
            </w:r>
          </w:p>
          <w:p w:rsidR="00A45FB5" w:rsidRDefault="00A45FB5" w:rsidP="007529D7">
            <w:pPr>
              <w:pStyle w:val="ListParagraph"/>
              <w:numPr>
                <w:ilvl w:val="0"/>
                <w:numId w:val="7"/>
              </w:numPr>
              <w:spacing w:after="0"/>
              <w:rPr>
                <w:rFonts w:ascii="Arial" w:hAnsi="Arial" w:cs="Arial"/>
                <w:sz w:val="24"/>
                <w:szCs w:val="24"/>
              </w:rPr>
            </w:pPr>
            <w:r>
              <w:rPr>
                <w:rFonts w:ascii="Arial" w:hAnsi="Arial" w:cs="Arial"/>
                <w:sz w:val="24"/>
                <w:szCs w:val="24"/>
              </w:rPr>
              <w:t>LBH Annual Audit Letter 2017-18</w:t>
            </w:r>
          </w:p>
          <w:p w:rsidR="00A45FB5" w:rsidRDefault="00A45FB5" w:rsidP="007529D7">
            <w:pPr>
              <w:spacing w:after="0"/>
              <w:rPr>
                <w:rFonts w:ascii="Arial" w:hAnsi="Arial" w:cs="Arial"/>
                <w:sz w:val="24"/>
                <w:szCs w:val="24"/>
              </w:rPr>
            </w:pPr>
          </w:p>
          <w:p w:rsidR="00A45FB5" w:rsidRDefault="00A45FB5" w:rsidP="007529D7">
            <w:pPr>
              <w:spacing w:after="0"/>
              <w:rPr>
                <w:rFonts w:ascii="Arial" w:hAnsi="Arial" w:cs="Arial"/>
                <w:sz w:val="24"/>
                <w:szCs w:val="24"/>
              </w:rPr>
            </w:pPr>
          </w:p>
          <w:p w:rsidR="00A45FB5" w:rsidRDefault="00A45FB5" w:rsidP="007529D7">
            <w:pPr>
              <w:spacing w:after="0"/>
              <w:rPr>
                <w:rFonts w:ascii="Arial" w:hAnsi="Arial" w:cs="Arial"/>
                <w:sz w:val="24"/>
                <w:szCs w:val="24"/>
              </w:rPr>
            </w:pPr>
          </w:p>
          <w:p w:rsidR="00A45FB5" w:rsidRDefault="00A45FB5" w:rsidP="007529D7">
            <w:pPr>
              <w:spacing w:after="0"/>
              <w:rPr>
                <w:rFonts w:ascii="Arial" w:hAnsi="Arial" w:cs="Arial"/>
                <w:sz w:val="24"/>
                <w:szCs w:val="24"/>
              </w:rPr>
            </w:pPr>
            <w:r>
              <w:rPr>
                <w:rFonts w:ascii="Arial" w:hAnsi="Arial" w:cs="Arial"/>
                <w:sz w:val="24"/>
                <w:szCs w:val="24"/>
              </w:rPr>
              <w:t>Internal Audit Red Assurance Reports (Part II Information Report)</w:t>
            </w:r>
          </w:p>
          <w:p w:rsidR="00A45FB5" w:rsidRPr="007529D7" w:rsidRDefault="00A45FB5" w:rsidP="007529D7">
            <w:pPr>
              <w:pStyle w:val="ListParagraph"/>
              <w:numPr>
                <w:ilvl w:val="0"/>
                <w:numId w:val="7"/>
              </w:numPr>
              <w:spacing w:after="0"/>
              <w:rPr>
                <w:rFonts w:ascii="Arial" w:hAnsi="Arial" w:cs="Arial"/>
                <w:sz w:val="24"/>
                <w:szCs w:val="24"/>
              </w:rPr>
            </w:pPr>
            <w:r w:rsidRPr="007529D7">
              <w:rPr>
                <w:rFonts w:ascii="Arial" w:hAnsi="Arial" w:cs="Arial"/>
                <w:sz w:val="24"/>
                <w:szCs w:val="24"/>
              </w:rPr>
              <w:t xml:space="preserve">Adult Residential Final Report   </w:t>
            </w:r>
          </w:p>
          <w:p w:rsidR="00A45FB5" w:rsidRPr="007529D7" w:rsidRDefault="00A45FB5" w:rsidP="007529D7">
            <w:pPr>
              <w:pStyle w:val="ListParagraph"/>
              <w:numPr>
                <w:ilvl w:val="0"/>
                <w:numId w:val="7"/>
              </w:numPr>
              <w:spacing w:after="0"/>
              <w:rPr>
                <w:rFonts w:ascii="Arial" w:hAnsi="Arial" w:cs="Arial"/>
                <w:sz w:val="24"/>
                <w:szCs w:val="24"/>
              </w:rPr>
            </w:pPr>
            <w:r w:rsidRPr="007529D7">
              <w:rPr>
                <w:rFonts w:ascii="Arial" w:hAnsi="Arial" w:cs="Arial"/>
                <w:sz w:val="24"/>
                <w:szCs w:val="24"/>
              </w:rPr>
              <w:t xml:space="preserve">Cash Personal Budgets Final Report   </w:t>
            </w:r>
          </w:p>
          <w:p w:rsidR="00A45FB5" w:rsidRPr="007529D7" w:rsidRDefault="00A45FB5" w:rsidP="007529D7">
            <w:pPr>
              <w:pStyle w:val="ListParagraph"/>
              <w:numPr>
                <w:ilvl w:val="0"/>
                <w:numId w:val="7"/>
              </w:numPr>
              <w:spacing w:after="0"/>
              <w:rPr>
                <w:rFonts w:ascii="Arial" w:hAnsi="Arial" w:cs="Arial"/>
                <w:sz w:val="24"/>
                <w:szCs w:val="24"/>
              </w:rPr>
            </w:pPr>
            <w:r w:rsidRPr="007529D7">
              <w:rPr>
                <w:rFonts w:ascii="Arial" w:hAnsi="Arial" w:cs="Arial"/>
                <w:sz w:val="24"/>
                <w:szCs w:val="24"/>
              </w:rPr>
              <w:t xml:space="preserve">Cash Personal Budgets Follow Up Report   </w:t>
            </w:r>
          </w:p>
          <w:p w:rsidR="00A45FB5" w:rsidRPr="007529D7" w:rsidRDefault="00A45FB5" w:rsidP="007529D7">
            <w:pPr>
              <w:pStyle w:val="ListParagraph"/>
              <w:numPr>
                <w:ilvl w:val="0"/>
                <w:numId w:val="7"/>
              </w:numPr>
              <w:spacing w:after="0"/>
              <w:rPr>
                <w:rFonts w:ascii="Arial" w:hAnsi="Arial" w:cs="Arial"/>
                <w:sz w:val="24"/>
                <w:szCs w:val="24"/>
              </w:rPr>
            </w:pPr>
            <w:proofErr w:type="spellStart"/>
            <w:r w:rsidRPr="007529D7">
              <w:rPr>
                <w:rFonts w:ascii="Arial" w:hAnsi="Arial" w:cs="Arial"/>
                <w:sz w:val="24"/>
                <w:szCs w:val="24"/>
              </w:rPr>
              <w:t>Welldon</w:t>
            </w:r>
            <w:proofErr w:type="spellEnd"/>
            <w:r w:rsidRPr="007529D7">
              <w:rPr>
                <w:rFonts w:ascii="Arial" w:hAnsi="Arial" w:cs="Arial"/>
                <w:sz w:val="24"/>
                <w:szCs w:val="24"/>
              </w:rPr>
              <w:t xml:space="preserve"> Park Primary </w:t>
            </w:r>
            <w:proofErr w:type="spellStart"/>
            <w:r w:rsidRPr="007529D7">
              <w:rPr>
                <w:rFonts w:ascii="Arial" w:hAnsi="Arial" w:cs="Arial"/>
                <w:sz w:val="24"/>
                <w:szCs w:val="24"/>
              </w:rPr>
              <w:t>Gov</w:t>
            </w:r>
            <w:proofErr w:type="spellEnd"/>
            <w:r w:rsidRPr="007529D7">
              <w:rPr>
                <w:rFonts w:ascii="Arial" w:hAnsi="Arial" w:cs="Arial"/>
                <w:sz w:val="24"/>
                <w:szCs w:val="24"/>
              </w:rPr>
              <w:t xml:space="preserve"> and Financial Controls Final Report </w:t>
            </w:r>
          </w:p>
          <w:p w:rsidR="00A45FB5" w:rsidRDefault="00A45FB5" w:rsidP="007529D7">
            <w:pPr>
              <w:pStyle w:val="ListParagraph"/>
              <w:numPr>
                <w:ilvl w:val="0"/>
                <w:numId w:val="7"/>
              </w:numPr>
              <w:spacing w:after="0"/>
              <w:rPr>
                <w:rFonts w:ascii="Arial" w:hAnsi="Arial" w:cs="Arial"/>
                <w:sz w:val="24"/>
                <w:szCs w:val="24"/>
              </w:rPr>
            </w:pPr>
            <w:proofErr w:type="spellStart"/>
            <w:r w:rsidRPr="007529D7">
              <w:rPr>
                <w:rFonts w:ascii="Arial" w:hAnsi="Arial" w:cs="Arial"/>
                <w:sz w:val="24"/>
                <w:szCs w:val="24"/>
              </w:rPr>
              <w:t>Welldon</w:t>
            </w:r>
            <w:proofErr w:type="spellEnd"/>
            <w:r w:rsidRPr="007529D7">
              <w:rPr>
                <w:rFonts w:ascii="Arial" w:hAnsi="Arial" w:cs="Arial"/>
                <w:sz w:val="24"/>
                <w:szCs w:val="24"/>
              </w:rPr>
              <w:t xml:space="preserve"> Park Teaching Assistants Final Audit Report </w:t>
            </w:r>
          </w:p>
          <w:p w:rsidR="00A45FB5" w:rsidRPr="007529D7" w:rsidRDefault="00A45FB5" w:rsidP="007529D7">
            <w:pPr>
              <w:pStyle w:val="ListParagraph"/>
              <w:numPr>
                <w:ilvl w:val="0"/>
                <w:numId w:val="7"/>
              </w:numPr>
              <w:spacing w:after="0"/>
              <w:rPr>
                <w:rFonts w:ascii="Arial" w:hAnsi="Arial" w:cs="Arial"/>
                <w:sz w:val="24"/>
                <w:szCs w:val="24"/>
              </w:rPr>
            </w:pPr>
            <w:r w:rsidRPr="007529D7">
              <w:rPr>
                <w:rFonts w:ascii="Arial" w:hAnsi="Arial" w:cs="Arial"/>
                <w:sz w:val="24"/>
                <w:szCs w:val="24"/>
              </w:rPr>
              <w:t xml:space="preserve">Regeneration Programme Final Report </w:t>
            </w:r>
          </w:p>
        </w:tc>
        <w:tc>
          <w:tcPr>
            <w:tcW w:w="7513" w:type="dxa"/>
          </w:tcPr>
          <w:p w:rsidR="00A45FB5" w:rsidRDefault="00A45FB5" w:rsidP="00D67297">
            <w:pPr>
              <w:spacing w:after="0"/>
              <w:rPr>
                <w:rFonts w:ascii="Arial" w:hAnsi="Arial" w:cs="Arial"/>
                <w:sz w:val="24"/>
                <w:szCs w:val="24"/>
              </w:rPr>
            </w:pPr>
            <w:r w:rsidRPr="00BB18A0">
              <w:rPr>
                <w:rFonts w:ascii="Arial" w:hAnsi="Arial" w:cs="Arial"/>
                <w:sz w:val="24"/>
                <w:szCs w:val="24"/>
              </w:rPr>
              <w:lastRenderedPageBreak/>
              <w:t>The Committee received a report which outlined the approach to be taken to the Internal Audit review of the Audit Committee agreed as part of the 2018/19 Internal Audit Plan.</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AC2477">
              <w:rPr>
                <w:rFonts w:ascii="Arial" w:hAnsi="Arial" w:cs="Arial"/>
                <w:sz w:val="24"/>
                <w:szCs w:val="24"/>
              </w:rPr>
              <w:t>It was noted that, as part of the review, the Committee would undertake a self-assessment against the CIPFA guidance facilitated by the Head of Internal Audit and Corporate Anti-Fraud.  The results would be reported to the next Committee meeting together with a proposed action plan.  In addition, a review of the Terms of Reference would be undertaken by the Head of Internal Audit and Corporate Anti-Fraud and the results and any suggested improvements would be submitted to the next meeting.</w:t>
            </w:r>
          </w:p>
          <w:p w:rsidR="00A45FB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BB18A0">
              <w:rPr>
                <w:rFonts w:ascii="Arial" w:hAnsi="Arial" w:cs="Arial"/>
                <w:sz w:val="24"/>
                <w:szCs w:val="24"/>
              </w:rPr>
              <w:t>RESOLVED:  That the report be noted.</w:t>
            </w:r>
          </w:p>
          <w:p w:rsidR="00A45FB5" w:rsidRDefault="00A45FB5" w:rsidP="004505B5">
            <w:pPr>
              <w:spacing w:after="0"/>
              <w:rPr>
                <w:rFonts w:ascii="Arial" w:hAnsi="Arial" w:cs="Arial"/>
                <w:sz w:val="24"/>
                <w:szCs w:val="24"/>
              </w:rPr>
            </w:pPr>
          </w:p>
          <w:p w:rsidR="00A45FB5" w:rsidRDefault="00A45FB5" w:rsidP="004505B5">
            <w:pPr>
              <w:spacing w:after="0"/>
              <w:rPr>
                <w:rFonts w:ascii="Arial" w:hAnsi="Arial" w:cs="Arial"/>
                <w:sz w:val="24"/>
                <w:szCs w:val="24"/>
              </w:rPr>
            </w:pPr>
            <w:r w:rsidRPr="00BB18A0">
              <w:rPr>
                <w:rFonts w:ascii="Arial" w:hAnsi="Arial" w:cs="Arial"/>
                <w:sz w:val="24"/>
                <w:szCs w:val="24"/>
              </w:rPr>
              <w:t xml:space="preserve">The Committee received a report on the Annual Audit Letter from the </w:t>
            </w:r>
            <w:r w:rsidR="006F04C3">
              <w:rPr>
                <w:rFonts w:ascii="Arial" w:hAnsi="Arial" w:cs="Arial"/>
                <w:sz w:val="24"/>
                <w:szCs w:val="24"/>
              </w:rPr>
              <w:t>Council</w:t>
            </w:r>
            <w:r w:rsidRPr="00BB18A0">
              <w:rPr>
                <w:rFonts w:ascii="Arial" w:hAnsi="Arial" w:cs="Arial"/>
                <w:sz w:val="24"/>
                <w:szCs w:val="24"/>
              </w:rPr>
              <w:t>’s external auditors.</w:t>
            </w:r>
          </w:p>
          <w:p w:rsidR="00A45FB5" w:rsidRDefault="00A45FB5" w:rsidP="004505B5">
            <w:pPr>
              <w:spacing w:after="0"/>
              <w:rPr>
                <w:rFonts w:ascii="Arial" w:hAnsi="Arial" w:cs="Arial"/>
                <w:sz w:val="24"/>
                <w:szCs w:val="24"/>
              </w:rPr>
            </w:pPr>
          </w:p>
          <w:p w:rsidR="00A45FB5" w:rsidRDefault="00A45FB5" w:rsidP="004505B5">
            <w:pPr>
              <w:spacing w:after="0"/>
              <w:rPr>
                <w:rFonts w:ascii="Arial" w:hAnsi="Arial" w:cs="Arial"/>
                <w:sz w:val="24"/>
                <w:szCs w:val="24"/>
              </w:rPr>
            </w:pPr>
            <w:r w:rsidRPr="00BB18A0">
              <w:rPr>
                <w:rFonts w:ascii="Arial" w:hAnsi="Arial" w:cs="Arial"/>
                <w:sz w:val="24"/>
                <w:szCs w:val="24"/>
              </w:rPr>
              <w:t>RESOLVED:  That the report be noted.</w:t>
            </w:r>
          </w:p>
          <w:p w:rsidR="00A45FB5" w:rsidRDefault="00A45FB5" w:rsidP="004505B5">
            <w:pPr>
              <w:spacing w:after="0"/>
              <w:rPr>
                <w:rFonts w:ascii="Arial" w:hAnsi="Arial" w:cs="Arial"/>
                <w:sz w:val="24"/>
                <w:szCs w:val="24"/>
              </w:rPr>
            </w:pPr>
          </w:p>
          <w:p w:rsidR="00A45FB5" w:rsidRDefault="00A45FB5" w:rsidP="004505B5">
            <w:pPr>
              <w:spacing w:after="0"/>
              <w:rPr>
                <w:rFonts w:ascii="Arial" w:hAnsi="Arial" w:cs="Arial"/>
                <w:sz w:val="24"/>
                <w:szCs w:val="24"/>
              </w:rPr>
            </w:pPr>
            <w:r w:rsidRPr="00BB18A0">
              <w:rPr>
                <w:rFonts w:ascii="Arial" w:hAnsi="Arial" w:cs="Arial"/>
                <w:sz w:val="24"/>
                <w:szCs w:val="24"/>
              </w:rPr>
              <w:t>The Committee received a report on the final red or red/amber assurance reports undertaken by Internal Audit as part of the 2017/18 Internal Audit Plan and reported at a high level in the Year End Report presented at the last GARMS meeting in July.</w:t>
            </w:r>
          </w:p>
          <w:p w:rsidR="00A45FB5" w:rsidRDefault="00A45FB5" w:rsidP="004505B5">
            <w:pPr>
              <w:spacing w:after="0"/>
              <w:rPr>
                <w:rFonts w:ascii="Arial" w:hAnsi="Arial" w:cs="Arial"/>
                <w:sz w:val="24"/>
                <w:szCs w:val="24"/>
              </w:rPr>
            </w:pPr>
          </w:p>
          <w:p w:rsidR="00A45FB5" w:rsidRPr="004505B5" w:rsidRDefault="00A45FB5" w:rsidP="004505B5">
            <w:pPr>
              <w:spacing w:after="0"/>
              <w:rPr>
                <w:rFonts w:ascii="Arial" w:hAnsi="Arial" w:cs="Arial"/>
                <w:sz w:val="24"/>
                <w:szCs w:val="24"/>
              </w:rPr>
            </w:pPr>
            <w:r w:rsidRPr="004505B5">
              <w:rPr>
                <w:rFonts w:ascii="Arial" w:hAnsi="Arial" w:cs="Arial"/>
                <w:sz w:val="24"/>
                <w:szCs w:val="24"/>
              </w:rPr>
              <w:t>The Committee requested the attendance of officers from the reviewed departments at future meetings.</w:t>
            </w:r>
          </w:p>
          <w:p w:rsidR="00A45FB5" w:rsidRPr="004505B5" w:rsidRDefault="00A45FB5" w:rsidP="004505B5">
            <w:pPr>
              <w:spacing w:after="0"/>
              <w:rPr>
                <w:rFonts w:ascii="Arial" w:hAnsi="Arial" w:cs="Arial"/>
                <w:sz w:val="24"/>
                <w:szCs w:val="24"/>
              </w:rPr>
            </w:pPr>
          </w:p>
          <w:p w:rsidR="00A45FB5" w:rsidRPr="004505B5" w:rsidRDefault="00A45FB5" w:rsidP="004505B5">
            <w:pPr>
              <w:spacing w:after="0"/>
              <w:rPr>
                <w:rFonts w:ascii="Arial" w:hAnsi="Arial" w:cs="Arial"/>
                <w:sz w:val="24"/>
                <w:szCs w:val="24"/>
              </w:rPr>
            </w:pPr>
            <w:r w:rsidRPr="004505B5">
              <w:rPr>
                <w:rFonts w:ascii="Arial" w:hAnsi="Arial" w:cs="Arial"/>
                <w:sz w:val="24"/>
                <w:szCs w:val="24"/>
              </w:rPr>
              <w:t>The Committee scrutinised the review reports and made comments and asked questions which were responded to by the officers</w:t>
            </w:r>
          </w:p>
          <w:p w:rsidR="00A45FB5" w:rsidRPr="004505B5" w:rsidRDefault="00A45FB5" w:rsidP="004505B5">
            <w:pPr>
              <w:spacing w:after="0"/>
              <w:rPr>
                <w:rFonts w:ascii="Arial" w:hAnsi="Arial" w:cs="Arial"/>
                <w:sz w:val="24"/>
                <w:szCs w:val="24"/>
              </w:rPr>
            </w:pPr>
          </w:p>
          <w:p w:rsidR="00A45FB5" w:rsidRDefault="00A45FB5" w:rsidP="00BB18A0">
            <w:pPr>
              <w:spacing w:after="0"/>
              <w:rPr>
                <w:rFonts w:ascii="Arial" w:hAnsi="Arial" w:cs="Arial"/>
                <w:sz w:val="24"/>
                <w:szCs w:val="24"/>
              </w:rPr>
            </w:pPr>
            <w:r w:rsidRPr="00BB18A0">
              <w:rPr>
                <w:rFonts w:ascii="Arial" w:hAnsi="Arial" w:cs="Arial"/>
                <w:sz w:val="24"/>
                <w:szCs w:val="24"/>
              </w:rPr>
              <w:lastRenderedPageBreak/>
              <w:t>RESOLVED:  That the report be noted.</w:t>
            </w:r>
          </w:p>
        </w:tc>
      </w:tr>
      <w:tr w:rsidR="00A45FB5" w:rsidTr="00A45FB5">
        <w:tc>
          <w:tcPr>
            <w:tcW w:w="1277" w:type="dxa"/>
          </w:tcPr>
          <w:p w:rsidR="00A45FB5" w:rsidRDefault="00A45FB5" w:rsidP="00D67297">
            <w:pPr>
              <w:spacing w:after="0"/>
              <w:rPr>
                <w:rFonts w:ascii="Arial" w:hAnsi="Arial" w:cs="Arial"/>
                <w:sz w:val="24"/>
                <w:szCs w:val="24"/>
              </w:rPr>
            </w:pPr>
            <w:r>
              <w:rPr>
                <w:rFonts w:ascii="Arial" w:hAnsi="Arial" w:cs="Arial"/>
                <w:sz w:val="24"/>
                <w:szCs w:val="24"/>
              </w:rPr>
              <w:lastRenderedPageBreak/>
              <w:t>05/12/18</w:t>
            </w:r>
          </w:p>
        </w:tc>
        <w:tc>
          <w:tcPr>
            <w:tcW w:w="1134" w:type="dxa"/>
          </w:tcPr>
          <w:p w:rsidR="00A45FB5" w:rsidRDefault="00A45FB5" w:rsidP="00A45FB5">
            <w:pPr>
              <w:spacing w:after="0"/>
              <w:jc w:val="center"/>
              <w:rPr>
                <w:rFonts w:ascii="Arial" w:hAnsi="Arial" w:cs="Arial"/>
                <w:sz w:val="24"/>
                <w:szCs w:val="24"/>
              </w:rPr>
            </w:pPr>
            <w:r>
              <w:rPr>
                <w:rFonts w:ascii="Arial" w:hAnsi="Arial" w:cs="Arial"/>
                <w:sz w:val="24"/>
                <w:szCs w:val="24"/>
              </w:rPr>
              <w:t>IA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TM</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IA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tc>
        <w:tc>
          <w:tcPr>
            <w:tcW w:w="5953" w:type="dxa"/>
          </w:tcPr>
          <w:p w:rsidR="00A45FB5" w:rsidRDefault="00A45FB5" w:rsidP="004505B5">
            <w:pPr>
              <w:spacing w:after="0"/>
              <w:rPr>
                <w:rFonts w:ascii="Arial" w:hAnsi="Arial" w:cs="Arial"/>
                <w:sz w:val="24"/>
                <w:szCs w:val="24"/>
              </w:rPr>
            </w:pPr>
            <w:r>
              <w:rPr>
                <w:rFonts w:ascii="Arial" w:hAnsi="Arial" w:cs="Arial"/>
                <w:sz w:val="24"/>
                <w:szCs w:val="24"/>
              </w:rPr>
              <w:lastRenderedPageBreak/>
              <w:t>Audit Committee Review</w:t>
            </w:r>
          </w:p>
          <w:p w:rsidR="00A45FB5" w:rsidRPr="004505B5" w:rsidRDefault="00A45FB5" w:rsidP="004505B5">
            <w:pPr>
              <w:pStyle w:val="ListParagraph"/>
              <w:numPr>
                <w:ilvl w:val="0"/>
                <w:numId w:val="8"/>
              </w:numPr>
              <w:spacing w:after="0"/>
              <w:rPr>
                <w:rFonts w:ascii="Arial" w:hAnsi="Arial" w:cs="Arial"/>
                <w:sz w:val="24"/>
                <w:szCs w:val="24"/>
              </w:rPr>
            </w:pPr>
            <w:r>
              <w:rPr>
                <w:rFonts w:ascii="Arial" w:hAnsi="Arial" w:cs="Arial"/>
                <w:sz w:val="24"/>
                <w:szCs w:val="24"/>
              </w:rPr>
              <w:t xml:space="preserve">Appendix 1 </w:t>
            </w:r>
            <w:r w:rsidRPr="004505B5">
              <w:rPr>
                <w:rFonts w:ascii="Arial" w:hAnsi="Arial" w:cs="Arial"/>
                <w:sz w:val="24"/>
                <w:szCs w:val="24"/>
              </w:rPr>
              <w:t xml:space="preserve">Audit </w:t>
            </w:r>
            <w:r>
              <w:rPr>
                <w:rFonts w:ascii="Arial" w:hAnsi="Arial" w:cs="Arial"/>
                <w:sz w:val="24"/>
                <w:szCs w:val="24"/>
              </w:rPr>
              <w:t>Committee Review – Draft I</w:t>
            </w:r>
            <w:r w:rsidRPr="004505B5">
              <w:rPr>
                <w:rFonts w:ascii="Arial" w:hAnsi="Arial" w:cs="Arial"/>
                <w:sz w:val="24"/>
                <w:szCs w:val="24"/>
              </w:rPr>
              <w:t xml:space="preserve">nternal </w:t>
            </w:r>
            <w:r>
              <w:rPr>
                <w:rFonts w:ascii="Arial" w:hAnsi="Arial" w:cs="Arial"/>
                <w:sz w:val="24"/>
                <w:szCs w:val="24"/>
              </w:rPr>
              <w:t>A</w:t>
            </w:r>
            <w:r w:rsidRPr="004505B5">
              <w:rPr>
                <w:rFonts w:ascii="Arial" w:hAnsi="Arial" w:cs="Arial"/>
                <w:sz w:val="24"/>
                <w:szCs w:val="24"/>
              </w:rPr>
              <w:t xml:space="preserve">udit report </w:t>
            </w:r>
          </w:p>
          <w:p w:rsidR="00A45FB5" w:rsidRDefault="00A45FB5" w:rsidP="004505B5">
            <w:pPr>
              <w:pStyle w:val="ListParagraph"/>
              <w:numPr>
                <w:ilvl w:val="0"/>
                <w:numId w:val="8"/>
              </w:numPr>
              <w:spacing w:after="0"/>
              <w:rPr>
                <w:rFonts w:ascii="Arial" w:hAnsi="Arial" w:cs="Arial"/>
                <w:sz w:val="24"/>
                <w:szCs w:val="24"/>
              </w:rPr>
            </w:pPr>
            <w:r w:rsidRPr="004505B5">
              <w:rPr>
                <w:rFonts w:ascii="Arial" w:hAnsi="Arial" w:cs="Arial"/>
                <w:sz w:val="24"/>
                <w:szCs w:val="24"/>
              </w:rPr>
              <w:t>Appendix B Audit Committee Self-assessment</w:t>
            </w:r>
          </w:p>
          <w:p w:rsidR="00A45FB5" w:rsidRDefault="00A45FB5" w:rsidP="004505B5">
            <w:pPr>
              <w:pStyle w:val="ListParagraph"/>
              <w:numPr>
                <w:ilvl w:val="0"/>
                <w:numId w:val="8"/>
              </w:numPr>
              <w:spacing w:after="0"/>
              <w:rPr>
                <w:rFonts w:ascii="Arial" w:hAnsi="Arial" w:cs="Arial"/>
                <w:sz w:val="24"/>
                <w:szCs w:val="24"/>
              </w:rPr>
            </w:pPr>
            <w:r w:rsidRPr="004505B5">
              <w:rPr>
                <w:rFonts w:ascii="Arial" w:hAnsi="Arial" w:cs="Arial"/>
                <w:sz w:val="24"/>
                <w:szCs w:val="24"/>
              </w:rPr>
              <w:t xml:space="preserve">Appendix C </w:t>
            </w:r>
            <w:r>
              <w:rPr>
                <w:rFonts w:ascii="Arial" w:hAnsi="Arial" w:cs="Arial"/>
                <w:sz w:val="24"/>
                <w:szCs w:val="24"/>
              </w:rPr>
              <w:t>–</w:t>
            </w:r>
            <w:r w:rsidRPr="004505B5">
              <w:rPr>
                <w:rFonts w:ascii="Arial" w:hAnsi="Arial" w:cs="Arial"/>
                <w:sz w:val="24"/>
                <w:szCs w:val="24"/>
              </w:rPr>
              <w:t xml:space="preserve"> </w:t>
            </w:r>
            <w:r>
              <w:rPr>
                <w:rFonts w:ascii="Arial" w:hAnsi="Arial" w:cs="Arial"/>
                <w:sz w:val="24"/>
                <w:szCs w:val="24"/>
              </w:rPr>
              <w:t xml:space="preserve">Current </w:t>
            </w:r>
            <w:r w:rsidRPr="004505B5">
              <w:rPr>
                <w:rFonts w:ascii="Arial" w:hAnsi="Arial" w:cs="Arial"/>
                <w:sz w:val="24"/>
                <w:szCs w:val="24"/>
              </w:rPr>
              <w:t xml:space="preserve">GARMS Committee </w:t>
            </w:r>
            <w:proofErr w:type="spellStart"/>
            <w:r w:rsidRPr="004505B5">
              <w:rPr>
                <w:rFonts w:ascii="Arial" w:hAnsi="Arial" w:cs="Arial"/>
                <w:sz w:val="24"/>
                <w:szCs w:val="24"/>
              </w:rPr>
              <w:t>ToR</w:t>
            </w:r>
            <w:proofErr w:type="spellEnd"/>
            <w:r w:rsidRPr="004505B5">
              <w:rPr>
                <w:rFonts w:ascii="Arial" w:hAnsi="Arial" w:cs="Arial"/>
                <w:sz w:val="24"/>
                <w:szCs w:val="24"/>
              </w:rPr>
              <w:t xml:space="preserve"> </w:t>
            </w:r>
          </w:p>
          <w:p w:rsidR="00A45FB5" w:rsidRDefault="00A45FB5" w:rsidP="004505B5">
            <w:pPr>
              <w:pStyle w:val="ListParagraph"/>
              <w:numPr>
                <w:ilvl w:val="0"/>
                <w:numId w:val="8"/>
              </w:numPr>
              <w:spacing w:after="0"/>
              <w:rPr>
                <w:rFonts w:ascii="Arial" w:hAnsi="Arial" w:cs="Arial"/>
                <w:sz w:val="24"/>
                <w:szCs w:val="24"/>
              </w:rPr>
            </w:pPr>
            <w:r w:rsidRPr="004505B5">
              <w:rPr>
                <w:rFonts w:ascii="Arial" w:hAnsi="Arial" w:cs="Arial"/>
                <w:sz w:val="24"/>
                <w:szCs w:val="24"/>
              </w:rPr>
              <w:t xml:space="preserve">Appendix D Proposed GARMS </w:t>
            </w:r>
            <w:r>
              <w:rPr>
                <w:rFonts w:ascii="Arial" w:hAnsi="Arial" w:cs="Arial"/>
                <w:sz w:val="24"/>
                <w:szCs w:val="24"/>
              </w:rPr>
              <w:t xml:space="preserve">Committee </w:t>
            </w:r>
            <w:proofErr w:type="spellStart"/>
            <w:r>
              <w:rPr>
                <w:rFonts w:ascii="Arial" w:hAnsi="Arial" w:cs="Arial"/>
                <w:sz w:val="24"/>
                <w:szCs w:val="24"/>
              </w:rPr>
              <w:t>ToR</w:t>
            </w:r>
            <w:proofErr w:type="spellEnd"/>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Pr="0062540F"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r w:rsidRPr="0062540F">
              <w:rPr>
                <w:rFonts w:ascii="Arial" w:hAnsi="Arial" w:cs="Arial"/>
                <w:sz w:val="24"/>
                <w:szCs w:val="24"/>
              </w:rPr>
              <w:t xml:space="preserve">Treasury Management Strategy Statement and Annual Investment Strategy: Mid-year Review 2018/19 </w:t>
            </w: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p>
          <w:p w:rsidR="00A45FB5" w:rsidRDefault="00A45FB5" w:rsidP="0062540F">
            <w:pPr>
              <w:spacing w:after="0"/>
              <w:rPr>
                <w:rFonts w:ascii="Arial" w:hAnsi="Arial" w:cs="Arial"/>
                <w:sz w:val="24"/>
                <w:szCs w:val="24"/>
              </w:rPr>
            </w:pPr>
            <w:r>
              <w:rPr>
                <w:rFonts w:ascii="Arial" w:hAnsi="Arial" w:cs="Arial"/>
                <w:sz w:val="24"/>
                <w:szCs w:val="24"/>
              </w:rPr>
              <w:t>Internal Audit Red Assurance Reports (Part II Information Report)</w:t>
            </w:r>
          </w:p>
          <w:p w:rsidR="00A45FB5" w:rsidRPr="0062540F" w:rsidRDefault="00A45FB5" w:rsidP="0062540F">
            <w:pPr>
              <w:pStyle w:val="ListParagraph"/>
              <w:numPr>
                <w:ilvl w:val="0"/>
                <w:numId w:val="10"/>
              </w:numPr>
              <w:spacing w:after="0"/>
              <w:rPr>
                <w:rFonts w:ascii="Arial" w:hAnsi="Arial" w:cs="Arial"/>
                <w:sz w:val="24"/>
                <w:szCs w:val="24"/>
              </w:rPr>
            </w:pPr>
            <w:r w:rsidRPr="0062540F">
              <w:rPr>
                <w:rFonts w:ascii="Arial" w:hAnsi="Arial" w:cs="Arial"/>
                <w:sz w:val="24"/>
                <w:szCs w:val="24"/>
              </w:rPr>
              <w:t xml:space="preserve">Appendix 1 Final Report - Waste </w:t>
            </w:r>
          </w:p>
          <w:p w:rsidR="00A45FB5" w:rsidRDefault="00A45FB5" w:rsidP="00915985">
            <w:pPr>
              <w:pStyle w:val="ListParagraph"/>
              <w:numPr>
                <w:ilvl w:val="0"/>
                <w:numId w:val="10"/>
              </w:numPr>
              <w:spacing w:after="0"/>
              <w:rPr>
                <w:rFonts w:ascii="Arial" w:hAnsi="Arial" w:cs="Arial"/>
                <w:sz w:val="24"/>
                <w:szCs w:val="24"/>
              </w:rPr>
            </w:pPr>
            <w:r w:rsidRPr="0062540F">
              <w:rPr>
                <w:rFonts w:ascii="Arial" w:hAnsi="Arial" w:cs="Arial"/>
                <w:sz w:val="24"/>
                <w:szCs w:val="24"/>
              </w:rPr>
              <w:t xml:space="preserve">Appendix 2 Final report - SNT </w:t>
            </w:r>
          </w:p>
          <w:p w:rsidR="00A45FB5" w:rsidRPr="0062540F" w:rsidRDefault="00A45FB5" w:rsidP="0062540F">
            <w:pPr>
              <w:spacing w:after="0"/>
              <w:rPr>
                <w:rFonts w:ascii="Arial" w:hAnsi="Arial" w:cs="Arial"/>
                <w:sz w:val="24"/>
                <w:szCs w:val="24"/>
              </w:rPr>
            </w:pPr>
          </w:p>
        </w:tc>
        <w:tc>
          <w:tcPr>
            <w:tcW w:w="7513" w:type="dxa"/>
          </w:tcPr>
          <w:p w:rsidR="00A45FB5" w:rsidRDefault="00A45FB5" w:rsidP="00D67297">
            <w:pPr>
              <w:spacing w:after="0"/>
              <w:rPr>
                <w:rFonts w:ascii="Arial" w:hAnsi="Arial" w:cs="Arial"/>
                <w:sz w:val="24"/>
                <w:szCs w:val="24"/>
              </w:rPr>
            </w:pPr>
            <w:r w:rsidRPr="004505B5">
              <w:rPr>
                <w:rFonts w:ascii="Arial" w:hAnsi="Arial" w:cs="Arial"/>
                <w:sz w:val="24"/>
                <w:szCs w:val="24"/>
              </w:rPr>
              <w:lastRenderedPageBreak/>
              <w:t>The Committee received a report which outlined the draft findings and recommendations of the Internal Audit review of the Audit Committee as agreed as part of the 2018/19 Internal Audit Plan.</w:t>
            </w:r>
          </w:p>
          <w:p w:rsidR="00A45FB5" w:rsidRDefault="00A45FB5" w:rsidP="004505B5">
            <w:pPr>
              <w:spacing w:after="0"/>
              <w:rPr>
                <w:rFonts w:ascii="Arial" w:hAnsi="Arial" w:cs="Arial"/>
                <w:sz w:val="24"/>
                <w:szCs w:val="24"/>
              </w:rPr>
            </w:pPr>
          </w:p>
          <w:p w:rsidR="00A45FB5" w:rsidRPr="004505B5" w:rsidRDefault="00A45FB5" w:rsidP="004505B5">
            <w:pPr>
              <w:spacing w:after="0"/>
              <w:rPr>
                <w:rFonts w:ascii="Arial" w:hAnsi="Arial" w:cs="Arial"/>
                <w:sz w:val="24"/>
                <w:szCs w:val="24"/>
              </w:rPr>
            </w:pPr>
            <w:r w:rsidRPr="004505B5">
              <w:rPr>
                <w:rFonts w:ascii="Arial" w:hAnsi="Arial" w:cs="Arial"/>
                <w:sz w:val="24"/>
                <w:szCs w:val="24"/>
              </w:rPr>
              <w:t xml:space="preserve">Resolved to RECOMMEND:  (to </w:t>
            </w:r>
            <w:r w:rsidR="006F04C3">
              <w:rPr>
                <w:rFonts w:ascii="Arial" w:hAnsi="Arial" w:cs="Arial"/>
                <w:sz w:val="24"/>
                <w:szCs w:val="24"/>
              </w:rPr>
              <w:t>Council</w:t>
            </w:r>
            <w:r w:rsidRPr="004505B5">
              <w:rPr>
                <w:rFonts w:ascii="Arial" w:hAnsi="Arial" w:cs="Arial"/>
                <w:sz w:val="24"/>
                <w:szCs w:val="24"/>
              </w:rPr>
              <w:t>)</w:t>
            </w:r>
          </w:p>
          <w:p w:rsidR="00A45FB5" w:rsidRPr="004505B5" w:rsidRDefault="00A45FB5" w:rsidP="004505B5">
            <w:pPr>
              <w:spacing w:after="0"/>
              <w:rPr>
                <w:rFonts w:ascii="Arial" w:hAnsi="Arial" w:cs="Arial"/>
                <w:sz w:val="24"/>
                <w:szCs w:val="24"/>
              </w:rPr>
            </w:pPr>
            <w:r w:rsidRPr="004505B5">
              <w:rPr>
                <w:rFonts w:ascii="Arial" w:hAnsi="Arial" w:cs="Arial"/>
                <w:sz w:val="24"/>
                <w:szCs w:val="24"/>
              </w:rPr>
              <w:t xml:space="preserve"> </w:t>
            </w:r>
          </w:p>
          <w:p w:rsidR="00A45FB5" w:rsidRPr="004505B5" w:rsidRDefault="00A45FB5" w:rsidP="004505B5">
            <w:pPr>
              <w:spacing w:after="0"/>
              <w:rPr>
                <w:rFonts w:ascii="Arial" w:hAnsi="Arial" w:cs="Arial"/>
                <w:sz w:val="24"/>
                <w:szCs w:val="24"/>
              </w:rPr>
            </w:pPr>
            <w:r w:rsidRPr="004505B5">
              <w:rPr>
                <w:rFonts w:ascii="Arial" w:hAnsi="Arial" w:cs="Arial"/>
                <w:sz w:val="24"/>
                <w:szCs w:val="24"/>
              </w:rPr>
              <w:t>That the revised Terms of Reference as attached be approved.</w:t>
            </w:r>
          </w:p>
          <w:p w:rsidR="00A45FB5" w:rsidRPr="004505B5" w:rsidRDefault="00A45FB5" w:rsidP="004505B5">
            <w:pPr>
              <w:spacing w:after="0"/>
              <w:rPr>
                <w:rFonts w:ascii="Arial" w:hAnsi="Arial" w:cs="Arial"/>
                <w:sz w:val="24"/>
                <w:szCs w:val="24"/>
              </w:rPr>
            </w:pPr>
          </w:p>
          <w:p w:rsidR="00A45FB5" w:rsidRDefault="00A45FB5" w:rsidP="004505B5">
            <w:pPr>
              <w:spacing w:after="0"/>
            </w:pPr>
            <w:r w:rsidRPr="004505B5">
              <w:rPr>
                <w:rFonts w:ascii="Arial" w:hAnsi="Arial" w:cs="Arial"/>
                <w:sz w:val="24"/>
                <w:szCs w:val="24"/>
              </w:rPr>
              <w:t>RESOLVED:  That the recommendations in the draft Internal Audit report be agreed.</w:t>
            </w:r>
            <w:r>
              <w:t xml:space="preserve"> </w:t>
            </w:r>
          </w:p>
          <w:p w:rsidR="00A45FB5" w:rsidRDefault="00A45FB5" w:rsidP="004505B5">
            <w:pPr>
              <w:spacing w:after="0"/>
            </w:pPr>
          </w:p>
          <w:p w:rsidR="00A45FB5" w:rsidRDefault="00A45FB5" w:rsidP="004505B5">
            <w:pPr>
              <w:spacing w:after="0"/>
              <w:rPr>
                <w:rFonts w:ascii="Arial" w:hAnsi="Arial" w:cs="Arial"/>
                <w:sz w:val="24"/>
                <w:szCs w:val="24"/>
              </w:rPr>
            </w:pPr>
            <w:r w:rsidRPr="0062540F">
              <w:rPr>
                <w:rFonts w:ascii="Arial" w:hAnsi="Arial" w:cs="Arial"/>
                <w:sz w:val="24"/>
                <w:szCs w:val="24"/>
              </w:rPr>
              <w:t>The Committee received a report on the mid-year review of treasury management activities for 2018/19.</w:t>
            </w:r>
          </w:p>
          <w:p w:rsidR="00A45FB5" w:rsidRPr="0062540F" w:rsidRDefault="00A45FB5" w:rsidP="0062540F">
            <w:pPr>
              <w:spacing w:after="0"/>
              <w:rPr>
                <w:rFonts w:ascii="Arial" w:hAnsi="Arial" w:cs="Arial"/>
                <w:sz w:val="24"/>
                <w:szCs w:val="24"/>
              </w:rPr>
            </w:pPr>
            <w:r w:rsidRPr="0062540F">
              <w:rPr>
                <w:rFonts w:ascii="Arial" w:hAnsi="Arial" w:cs="Arial"/>
                <w:sz w:val="24"/>
                <w:szCs w:val="24"/>
              </w:rPr>
              <w:t>RESOLVED:  That</w:t>
            </w:r>
          </w:p>
          <w:p w:rsidR="00A45FB5" w:rsidRPr="0062540F" w:rsidRDefault="00A45FB5" w:rsidP="0062540F">
            <w:pPr>
              <w:spacing w:after="0"/>
              <w:rPr>
                <w:rFonts w:ascii="Arial" w:hAnsi="Arial" w:cs="Arial"/>
                <w:sz w:val="24"/>
                <w:szCs w:val="24"/>
              </w:rPr>
            </w:pPr>
            <w:r w:rsidRPr="0062540F">
              <w:rPr>
                <w:rFonts w:ascii="Arial" w:hAnsi="Arial" w:cs="Arial"/>
                <w:sz w:val="24"/>
                <w:szCs w:val="24"/>
              </w:rPr>
              <w:t xml:space="preserve"> (1)          the report be noted;</w:t>
            </w:r>
          </w:p>
          <w:p w:rsidR="00A45FB5" w:rsidRPr="0062540F" w:rsidRDefault="00A45FB5" w:rsidP="0062540F">
            <w:pPr>
              <w:spacing w:after="0"/>
              <w:rPr>
                <w:rFonts w:ascii="Arial" w:hAnsi="Arial" w:cs="Arial"/>
                <w:sz w:val="24"/>
                <w:szCs w:val="24"/>
              </w:rPr>
            </w:pPr>
          </w:p>
          <w:p w:rsidR="00A45FB5" w:rsidRDefault="00A45FB5" w:rsidP="0062540F">
            <w:pPr>
              <w:spacing w:after="0"/>
            </w:pPr>
            <w:r w:rsidRPr="0062540F">
              <w:rPr>
                <w:rFonts w:ascii="Arial" w:hAnsi="Arial" w:cs="Arial"/>
                <w:sz w:val="24"/>
                <w:szCs w:val="24"/>
              </w:rPr>
              <w:t xml:space="preserve"> (2)          the Director of Finance verbally report to Cabinet on the reason for the discrepancy between tables 4 and 5 HRA capital expenditure estimate of £2.739k against a forecast of £10380k in table 4.</w:t>
            </w:r>
            <w:r>
              <w:t xml:space="preserve"> </w:t>
            </w:r>
          </w:p>
          <w:p w:rsidR="00A45FB5" w:rsidRDefault="00A45FB5" w:rsidP="00063F66">
            <w:pPr>
              <w:spacing w:after="0"/>
              <w:rPr>
                <w:rFonts w:ascii="Arial" w:hAnsi="Arial" w:cs="Arial"/>
                <w:sz w:val="24"/>
                <w:szCs w:val="24"/>
              </w:rPr>
            </w:pPr>
          </w:p>
          <w:p w:rsidR="00A45FB5" w:rsidRDefault="00A45FB5" w:rsidP="00063F66">
            <w:pPr>
              <w:spacing w:after="0"/>
            </w:pPr>
            <w:r w:rsidRPr="00063F66">
              <w:rPr>
                <w:rFonts w:ascii="Arial" w:hAnsi="Arial" w:cs="Arial"/>
                <w:sz w:val="24"/>
                <w:szCs w:val="24"/>
              </w:rPr>
              <w:t>The Committee received a report on two final red or red/amber assurance reports undertaken by Internal Audit as part of the 2017/18 Internal Audit Plan and reported at a high level in the Year End Report presented to CSB and GARMS in July.</w:t>
            </w:r>
            <w:r>
              <w:t xml:space="preserve"> </w:t>
            </w:r>
          </w:p>
          <w:p w:rsidR="00A45FB5" w:rsidRDefault="00A45FB5" w:rsidP="00063F66">
            <w:pPr>
              <w:spacing w:after="0"/>
            </w:pPr>
          </w:p>
          <w:p w:rsidR="00A45FB5" w:rsidRPr="00063F66" w:rsidRDefault="00A45FB5" w:rsidP="00063F66">
            <w:pPr>
              <w:spacing w:after="0"/>
              <w:rPr>
                <w:rFonts w:ascii="Arial" w:hAnsi="Arial" w:cs="Arial"/>
                <w:sz w:val="24"/>
                <w:szCs w:val="24"/>
              </w:rPr>
            </w:pPr>
            <w:r w:rsidRPr="00063F66">
              <w:rPr>
                <w:rFonts w:ascii="Arial" w:hAnsi="Arial" w:cs="Arial"/>
                <w:sz w:val="24"/>
                <w:szCs w:val="24"/>
              </w:rPr>
              <w:t xml:space="preserve">The Committee scrutinised the review reports and made comments </w:t>
            </w:r>
            <w:r w:rsidRPr="00063F66">
              <w:rPr>
                <w:rFonts w:ascii="Arial" w:hAnsi="Arial" w:cs="Arial"/>
                <w:sz w:val="24"/>
                <w:szCs w:val="24"/>
              </w:rPr>
              <w:lastRenderedPageBreak/>
              <w:t>and asked questions which were responded to by the officers.</w:t>
            </w:r>
          </w:p>
          <w:p w:rsidR="00A45FB5" w:rsidRPr="00063F66" w:rsidRDefault="00A45FB5" w:rsidP="00063F66">
            <w:pPr>
              <w:spacing w:after="0"/>
              <w:rPr>
                <w:rFonts w:ascii="Arial" w:hAnsi="Arial" w:cs="Arial"/>
                <w:sz w:val="24"/>
                <w:szCs w:val="24"/>
              </w:rPr>
            </w:pPr>
          </w:p>
          <w:p w:rsidR="00A45FB5" w:rsidRDefault="00A45FB5" w:rsidP="00063F66">
            <w:pPr>
              <w:spacing w:after="0"/>
              <w:rPr>
                <w:rFonts w:ascii="Arial" w:hAnsi="Arial" w:cs="Arial"/>
                <w:sz w:val="24"/>
                <w:szCs w:val="24"/>
              </w:rPr>
            </w:pPr>
            <w:r w:rsidRPr="00063F66">
              <w:rPr>
                <w:rFonts w:ascii="Arial" w:hAnsi="Arial" w:cs="Arial"/>
                <w:sz w:val="24"/>
                <w:szCs w:val="24"/>
              </w:rPr>
              <w:t>RESOLVED:  That the report be noted.</w:t>
            </w:r>
          </w:p>
        </w:tc>
      </w:tr>
      <w:tr w:rsidR="00A45FB5" w:rsidRPr="00D60755" w:rsidTr="00A45FB5">
        <w:tc>
          <w:tcPr>
            <w:tcW w:w="1277" w:type="dxa"/>
          </w:tcPr>
          <w:p w:rsidR="00A45FB5" w:rsidRPr="00D60755" w:rsidRDefault="00A45FB5" w:rsidP="00D67297">
            <w:pPr>
              <w:spacing w:after="0"/>
              <w:rPr>
                <w:rFonts w:ascii="Arial" w:hAnsi="Arial" w:cs="Arial"/>
                <w:sz w:val="24"/>
                <w:szCs w:val="24"/>
              </w:rPr>
            </w:pPr>
            <w:r w:rsidRPr="00D60755">
              <w:rPr>
                <w:rFonts w:ascii="Arial" w:hAnsi="Arial" w:cs="Arial"/>
                <w:sz w:val="24"/>
                <w:szCs w:val="24"/>
              </w:rPr>
              <w:lastRenderedPageBreak/>
              <w:t>29/01/19</w:t>
            </w:r>
          </w:p>
        </w:tc>
        <w:tc>
          <w:tcPr>
            <w:tcW w:w="1134" w:type="dxa"/>
          </w:tcPr>
          <w:p w:rsidR="00A45FB5" w:rsidRDefault="00A45FB5" w:rsidP="00A45FB5">
            <w:pPr>
              <w:spacing w:after="0"/>
              <w:jc w:val="center"/>
              <w:rPr>
                <w:rFonts w:ascii="Arial" w:hAnsi="Arial" w:cs="Arial"/>
                <w:sz w:val="24"/>
                <w:szCs w:val="24"/>
              </w:rPr>
            </w:pPr>
            <w:r>
              <w:rPr>
                <w:rFonts w:ascii="Arial" w:hAnsi="Arial" w:cs="Arial"/>
                <w:sz w:val="24"/>
                <w:szCs w:val="24"/>
              </w:rPr>
              <w:t>EA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EA</w:t>
            </w: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p>
          <w:p w:rsidR="00A45FB5" w:rsidRDefault="00A45FB5" w:rsidP="00A45FB5">
            <w:pPr>
              <w:spacing w:after="0"/>
              <w:jc w:val="center"/>
              <w:rPr>
                <w:rFonts w:ascii="Arial" w:hAnsi="Arial" w:cs="Arial"/>
                <w:sz w:val="24"/>
                <w:szCs w:val="24"/>
              </w:rPr>
            </w:pPr>
            <w:r>
              <w:rPr>
                <w:rFonts w:ascii="Arial" w:hAnsi="Arial" w:cs="Arial"/>
                <w:sz w:val="24"/>
                <w:szCs w:val="24"/>
              </w:rPr>
              <w:t>TM</w:t>
            </w: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r>
              <w:rPr>
                <w:rFonts w:ascii="Arial" w:hAnsi="Arial" w:cs="Arial"/>
                <w:sz w:val="24"/>
                <w:szCs w:val="24"/>
              </w:rPr>
              <w:t>IA/CFC</w:t>
            </w: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r>
              <w:rPr>
                <w:rFonts w:ascii="Arial" w:hAnsi="Arial" w:cs="Arial"/>
                <w:sz w:val="24"/>
                <w:szCs w:val="24"/>
              </w:rPr>
              <w:t>RM</w:t>
            </w: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r>
              <w:rPr>
                <w:rFonts w:ascii="Arial" w:hAnsi="Arial" w:cs="Arial"/>
                <w:sz w:val="24"/>
                <w:szCs w:val="24"/>
              </w:rPr>
              <w:t>IA</w:t>
            </w: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336D07" w:rsidRDefault="00336D07" w:rsidP="00A45FB5">
            <w:pPr>
              <w:spacing w:after="0"/>
              <w:jc w:val="center"/>
              <w:rPr>
                <w:rFonts w:ascii="Arial" w:hAnsi="Arial" w:cs="Arial"/>
                <w:sz w:val="24"/>
                <w:szCs w:val="24"/>
              </w:rPr>
            </w:pPr>
          </w:p>
          <w:p w:rsidR="00A45FB5" w:rsidRPr="00D60755" w:rsidRDefault="00A45FB5" w:rsidP="00A45FB5">
            <w:pPr>
              <w:spacing w:after="0"/>
              <w:jc w:val="center"/>
              <w:rPr>
                <w:rFonts w:ascii="Arial" w:hAnsi="Arial" w:cs="Arial"/>
                <w:sz w:val="24"/>
                <w:szCs w:val="24"/>
              </w:rPr>
            </w:pPr>
          </w:p>
        </w:tc>
        <w:tc>
          <w:tcPr>
            <w:tcW w:w="5953" w:type="dxa"/>
          </w:tcPr>
          <w:p w:rsidR="00A45FB5" w:rsidRPr="00D60755" w:rsidRDefault="00A45FB5" w:rsidP="00D67297">
            <w:pPr>
              <w:spacing w:after="0"/>
              <w:rPr>
                <w:rFonts w:ascii="Arial" w:hAnsi="Arial" w:cs="Arial"/>
                <w:sz w:val="24"/>
                <w:szCs w:val="24"/>
              </w:rPr>
            </w:pPr>
            <w:r w:rsidRPr="00D60755">
              <w:rPr>
                <w:rFonts w:ascii="Arial" w:hAnsi="Arial" w:cs="Arial"/>
                <w:sz w:val="24"/>
                <w:szCs w:val="24"/>
              </w:rPr>
              <w:lastRenderedPageBreak/>
              <w:t>External Audit Plans 2018-19 (Information Report)</w:t>
            </w:r>
          </w:p>
          <w:p w:rsidR="00A45FB5" w:rsidRPr="00D60755" w:rsidRDefault="00A45FB5" w:rsidP="00063F66">
            <w:pPr>
              <w:pStyle w:val="ListParagraph"/>
              <w:numPr>
                <w:ilvl w:val="0"/>
                <w:numId w:val="10"/>
              </w:numPr>
              <w:spacing w:after="0"/>
              <w:rPr>
                <w:rFonts w:ascii="Arial" w:hAnsi="Arial" w:cs="Arial"/>
                <w:sz w:val="24"/>
                <w:szCs w:val="24"/>
              </w:rPr>
            </w:pPr>
            <w:r w:rsidRPr="00D60755">
              <w:rPr>
                <w:rFonts w:ascii="Arial" w:hAnsi="Arial" w:cs="Arial"/>
                <w:sz w:val="24"/>
                <w:szCs w:val="24"/>
              </w:rPr>
              <w:t xml:space="preserve">LB Harrow Main ASM 2018-19 Final </w:t>
            </w:r>
          </w:p>
          <w:p w:rsidR="00A45FB5" w:rsidRPr="00D60755" w:rsidRDefault="00A45FB5" w:rsidP="00063F66">
            <w:pPr>
              <w:pStyle w:val="ListParagraph"/>
              <w:numPr>
                <w:ilvl w:val="0"/>
                <w:numId w:val="10"/>
              </w:numPr>
              <w:spacing w:after="0"/>
              <w:rPr>
                <w:rFonts w:ascii="Arial" w:hAnsi="Arial" w:cs="Arial"/>
                <w:sz w:val="24"/>
                <w:szCs w:val="24"/>
              </w:rPr>
            </w:pPr>
            <w:proofErr w:type="spellStart"/>
            <w:r w:rsidRPr="00D60755">
              <w:rPr>
                <w:rFonts w:ascii="Arial" w:hAnsi="Arial" w:cs="Arial"/>
                <w:sz w:val="24"/>
                <w:szCs w:val="24"/>
              </w:rPr>
              <w:t>LBHarrow</w:t>
            </w:r>
            <w:proofErr w:type="spellEnd"/>
            <w:r w:rsidRPr="00D60755">
              <w:rPr>
                <w:rFonts w:ascii="Arial" w:hAnsi="Arial" w:cs="Arial"/>
                <w:sz w:val="24"/>
                <w:szCs w:val="24"/>
              </w:rPr>
              <w:t xml:space="preserve"> Pension Fund ASM 2018-19 Final </w:t>
            </w: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r w:rsidRPr="00D60755">
              <w:rPr>
                <w:rFonts w:ascii="Arial" w:hAnsi="Arial" w:cs="Arial"/>
                <w:sz w:val="24"/>
                <w:szCs w:val="24"/>
              </w:rPr>
              <w:t>External Audit Report on Returns and Certifications 2017/18</w:t>
            </w:r>
          </w:p>
          <w:p w:rsidR="00A45FB5" w:rsidRPr="00D60755" w:rsidRDefault="00A45FB5" w:rsidP="00063F66">
            <w:pPr>
              <w:pStyle w:val="ListParagraph"/>
              <w:numPr>
                <w:ilvl w:val="0"/>
                <w:numId w:val="10"/>
              </w:numPr>
              <w:spacing w:after="0"/>
              <w:rPr>
                <w:rFonts w:ascii="Arial" w:hAnsi="Arial" w:cs="Arial"/>
                <w:sz w:val="24"/>
                <w:szCs w:val="24"/>
              </w:rPr>
            </w:pPr>
            <w:r w:rsidRPr="00D60755">
              <w:rPr>
                <w:rFonts w:ascii="Arial" w:hAnsi="Arial" w:cs="Arial"/>
                <w:sz w:val="24"/>
                <w:szCs w:val="24"/>
              </w:rPr>
              <w:t xml:space="preserve">LB Harrow Grants Annual Report 2017-18 Final </w:t>
            </w: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p>
          <w:p w:rsidR="00A45FB5" w:rsidRPr="00D60755" w:rsidRDefault="00A45FB5" w:rsidP="007334EE">
            <w:pPr>
              <w:spacing w:after="0"/>
              <w:rPr>
                <w:rFonts w:ascii="Arial" w:hAnsi="Arial" w:cs="Arial"/>
                <w:sz w:val="24"/>
                <w:szCs w:val="24"/>
              </w:rPr>
            </w:pPr>
            <w:r w:rsidRPr="00D60755">
              <w:rPr>
                <w:rFonts w:ascii="Arial" w:hAnsi="Arial" w:cs="Arial"/>
                <w:sz w:val="24"/>
                <w:szCs w:val="24"/>
              </w:rPr>
              <w:t>Treasury Management Strategy Statement including Prudential Indicators, Minimum Revenue Provision Policy Statement, Annual Investment Strategy for 2019/20 and Corporate Strategy</w:t>
            </w:r>
          </w:p>
          <w:p w:rsidR="00A45FB5" w:rsidRPr="00D60755" w:rsidRDefault="00A45FB5" w:rsidP="0006497B">
            <w:pPr>
              <w:pStyle w:val="ListParagraph"/>
              <w:numPr>
                <w:ilvl w:val="0"/>
                <w:numId w:val="10"/>
              </w:numPr>
              <w:spacing w:after="0"/>
              <w:rPr>
                <w:rFonts w:ascii="Arial" w:hAnsi="Arial" w:cs="Arial"/>
                <w:sz w:val="24"/>
                <w:szCs w:val="24"/>
              </w:rPr>
            </w:pPr>
            <w:r w:rsidRPr="00D60755">
              <w:rPr>
                <w:rFonts w:ascii="Arial" w:hAnsi="Arial" w:cs="Arial"/>
                <w:sz w:val="24"/>
                <w:szCs w:val="24"/>
              </w:rPr>
              <w:lastRenderedPageBreak/>
              <w:t>Final GARMS TMSS Appendix H Draft Capital strategy 19-20</w:t>
            </w:r>
          </w:p>
          <w:p w:rsidR="00A45FB5" w:rsidRPr="00D60755" w:rsidRDefault="00A45FB5" w:rsidP="0006497B">
            <w:pPr>
              <w:spacing w:after="0"/>
              <w:rPr>
                <w:rFonts w:ascii="Arial" w:hAnsi="Arial" w:cs="Arial"/>
                <w:sz w:val="24"/>
                <w:szCs w:val="24"/>
              </w:rPr>
            </w:pPr>
          </w:p>
          <w:p w:rsidR="00A45FB5" w:rsidRPr="00D60755" w:rsidRDefault="00A45FB5" w:rsidP="0006497B">
            <w:pPr>
              <w:spacing w:after="0"/>
              <w:ind w:left="360"/>
              <w:rPr>
                <w:rFonts w:ascii="Arial" w:hAnsi="Arial" w:cs="Arial"/>
                <w:sz w:val="24"/>
                <w:szCs w:val="24"/>
              </w:rPr>
            </w:pPr>
            <w:r w:rsidRPr="00D60755">
              <w:rPr>
                <w:rFonts w:ascii="Arial" w:hAnsi="Arial" w:cs="Arial"/>
                <w:sz w:val="24"/>
                <w:szCs w:val="24"/>
              </w:rPr>
              <w:t xml:space="preserve"> </w:t>
            </w:r>
          </w:p>
          <w:p w:rsidR="00A45FB5" w:rsidRPr="00D60755" w:rsidRDefault="00A45FB5" w:rsidP="0006497B">
            <w:pPr>
              <w:spacing w:after="0"/>
              <w:rPr>
                <w:rFonts w:ascii="Arial" w:hAnsi="Arial" w:cs="Arial"/>
                <w:sz w:val="24"/>
                <w:szCs w:val="24"/>
              </w:rPr>
            </w:pPr>
            <w:r w:rsidRPr="00D60755">
              <w:rPr>
                <w:rFonts w:ascii="Arial" w:hAnsi="Arial" w:cs="Arial"/>
                <w:sz w:val="24"/>
                <w:szCs w:val="24"/>
              </w:rPr>
              <w:t>Internal Audit and Corporate Anti-Fraud Mid -Year Report and Plan Update 2018-19 (Information Report)</w:t>
            </w:r>
          </w:p>
          <w:p w:rsidR="00A45FB5" w:rsidRPr="00D60755" w:rsidRDefault="00A45FB5" w:rsidP="0006497B">
            <w:pPr>
              <w:pStyle w:val="ListParagraph"/>
              <w:numPr>
                <w:ilvl w:val="0"/>
                <w:numId w:val="10"/>
              </w:numPr>
              <w:spacing w:after="0"/>
              <w:rPr>
                <w:rFonts w:ascii="Arial" w:hAnsi="Arial" w:cs="Arial"/>
                <w:sz w:val="24"/>
                <w:szCs w:val="24"/>
              </w:rPr>
            </w:pPr>
            <w:r w:rsidRPr="00D60755">
              <w:rPr>
                <w:rFonts w:ascii="Arial" w:hAnsi="Arial" w:cs="Arial"/>
                <w:sz w:val="24"/>
                <w:szCs w:val="24"/>
              </w:rPr>
              <w:t xml:space="preserve">Appendix 1 - 18-19 Mid- Year Report </w:t>
            </w:r>
          </w:p>
          <w:p w:rsidR="00A45FB5" w:rsidRPr="00D60755" w:rsidRDefault="00A45FB5" w:rsidP="0006497B">
            <w:pPr>
              <w:pStyle w:val="ListParagraph"/>
              <w:numPr>
                <w:ilvl w:val="0"/>
                <w:numId w:val="10"/>
              </w:numPr>
              <w:spacing w:after="0"/>
              <w:rPr>
                <w:rFonts w:ascii="Arial" w:hAnsi="Arial" w:cs="Arial"/>
                <w:sz w:val="24"/>
                <w:szCs w:val="24"/>
              </w:rPr>
            </w:pPr>
            <w:r w:rsidRPr="00D60755">
              <w:rPr>
                <w:rFonts w:ascii="Arial" w:hAnsi="Arial" w:cs="Arial"/>
                <w:sz w:val="24"/>
                <w:szCs w:val="24"/>
              </w:rPr>
              <w:t xml:space="preserve">Appendix 2 CAFT Mid- Year Report 18-19  </w:t>
            </w:r>
          </w:p>
          <w:p w:rsidR="00A45FB5" w:rsidRPr="00D60755" w:rsidRDefault="00A45FB5" w:rsidP="0006497B">
            <w:pPr>
              <w:pStyle w:val="ListParagraph"/>
              <w:numPr>
                <w:ilvl w:val="0"/>
                <w:numId w:val="10"/>
              </w:numPr>
              <w:spacing w:after="0"/>
              <w:rPr>
                <w:rFonts w:ascii="Arial" w:hAnsi="Arial" w:cs="Arial"/>
                <w:sz w:val="24"/>
                <w:szCs w:val="24"/>
              </w:rPr>
            </w:pPr>
            <w:r w:rsidRPr="00D60755">
              <w:rPr>
                <w:rFonts w:ascii="Arial" w:hAnsi="Arial" w:cs="Arial"/>
                <w:sz w:val="24"/>
                <w:szCs w:val="24"/>
              </w:rPr>
              <w:t xml:space="preserve">Appendix 3 2018-19 CAFT fraud referrals mid-year </w:t>
            </w: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r w:rsidRPr="00D60755">
              <w:rPr>
                <w:rFonts w:ascii="Arial" w:hAnsi="Arial" w:cs="Arial"/>
                <w:sz w:val="24"/>
                <w:szCs w:val="24"/>
              </w:rPr>
              <w:t>2018-19 Corporate Risk Register Q3 (Part II Information Report)</w:t>
            </w:r>
          </w:p>
          <w:p w:rsidR="00A45FB5" w:rsidRPr="00D60755" w:rsidRDefault="00A45FB5" w:rsidP="0006497B">
            <w:pPr>
              <w:pStyle w:val="ListParagraph"/>
              <w:numPr>
                <w:ilvl w:val="0"/>
                <w:numId w:val="13"/>
              </w:numPr>
              <w:spacing w:after="0"/>
              <w:rPr>
                <w:rFonts w:ascii="Arial" w:hAnsi="Arial" w:cs="Arial"/>
                <w:sz w:val="24"/>
                <w:szCs w:val="24"/>
              </w:rPr>
            </w:pPr>
            <w:r w:rsidRPr="00D60755">
              <w:rPr>
                <w:rFonts w:ascii="Arial" w:hAnsi="Arial" w:cs="Arial"/>
                <w:sz w:val="24"/>
                <w:szCs w:val="24"/>
              </w:rPr>
              <w:t>GARMS Updated Q3 18-19 Corporate Risk Register</w:t>
            </w:r>
          </w:p>
          <w:p w:rsidR="00A45FB5" w:rsidRPr="00D60755" w:rsidRDefault="00A45FB5" w:rsidP="00D60755">
            <w:pPr>
              <w:spacing w:after="0"/>
              <w:rPr>
                <w:rFonts w:ascii="Arial" w:hAnsi="Arial" w:cs="Arial"/>
                <w:sz w:val="24"/>
                <w:szCs w:val="24"/>
              </w:rPr>
            </w:pPr>
          </w:p>
          <w:p w:rsidR="00A45FB5" w:rsidRPr="00D60755" w:rsidRDefault="00A45FB5" w:rsidP="00D60755">
            <w:pPr>
              <w:spacing w:after="0"/>
              <w:rPr>
                <w:rFonts w:ascii="Arial" w:hAnsi="Arial" w:cs="Arial"/>
                <w:sz w:val="24"/>
                <w:szCs w:val="24"/>
              </w:rPr>
            </w:pPr>
          </w:p>
          <w:p w:rsidR="00A45FB5" w:rsidRPr="00D60755" w:rsidRDefault="00A45FB5" w:rsidP="00D60755">
            <w:pPr>
              <w:spacing w:after="0"/>
              <w:rPr>
                <w:rFonts w:ascii="Arial" w:hAnsi="Arial" w:cs="Arial"/>
                <w:sz w:val="24"/>
                <w:szCs w:val="24"/>
              </w:rPr>
            </w:pPr>
          </w:p>
          <w:p w:rsidR="00A45FB5" w:rsidRPr="00D60755" w:rsidRDefault="00A45FB5" w:rsidP="00D60755">
            <w:pPr>
              <w:spacing w:after="0"/>
              <w:rPr>
                <w:rFonts w:ascii="Arial" w:hAnsi="Arial" w:cs="Arial"/>
                <w:sz w:val="24"/>
                <w:szCs w:val="24"/>
              </w:rPr>
            </w:pPr>
          </w:p>
          <w:p w:rsidR="00A45FB5" w:rsidRPr="00D60755" w:rsidRDefault="00A45FB5" w:rsidP="00D60755">
            <w:pPr>
              <w:spacing w:after="0"/>
              <w:rPr>
                <w:rFonts w:ascii="Arial" w:hAnsi="Arial" w:cs="Arial"/>
                <w:sz w:val="24"/>
                <w:szCs w:val="24"/>
              </w:rPr>
            </w:pPr>
            <w:r w:rsidRPr="00D60755">
              <w:rPr>
                <w:rFonts w:ascii="Arial" w:hAnsi="Arial" w:cs="Arial"/>
                <w:sz w:val="24"/>
                <w:szCs w:val="24"/>
              </w:rPr>
              <w:t>Internal Audit Red Assurance Reports (Part II Information Report)</w:t>
            </w:r>
          </w:p>
          <w:p w:rsidR="00A45FB5" w:rsidRPr="00D60755" w:rsidRDefault="00A45FB5" w:rsidP="00D60755">
            <w:pPr>
              <w:pStyle w:val="ListParagraph"/>
              <w:numPr>
                <w:ilvl w:val="0"/>
                <w:numId w:val="13"/>
              </w:numPr>
              <w:spacing w:after="0"/>
              <w:rPr>
                <w:rFonts w:ascii="Arial" w:hAnsi="Arial" w:cs="Arial"/>
                <w:sz w:val="24"/>
                <w:szCs w:val="24"/>
              </w:rPr>
            </w:pPr>
            <w:r w:rsidRPr="00D60755">
              <w:rPr>
                <w:rFonts w:ascii="Arial" w:hAnsi="Arial" w:cs="Arial"/>
                <w:sz w:val="24"/>
                <w:szCs w:val="24"/>
              </w:rPr>
              <w:t>Appendix 1 Internal Audit Assurance Ratings</w:t>
            </w:r>
          </w:p>
          <w:p w:rsidR="00A45FB5" w:rsidRPr="00D60755" w:rsidRDefault="00A45FB5" w:rsidP="00D60755">
            <w:pPr>
              <w:pStyle w:val="ListParagraph"/>
              <w:numPr>
                <w:ilvl w:val="0"/>
                <w:numId w:val="13"/>
              </w:numPr>
              <w:spacing w:after="0"/>
              <w:rPr>
                <w:rFonts w:ascii="Arial" w:hAnsi="Arial" w:cs="Arial"/>
                <w:sz w:val="24"/>
                <w:szCs w:val="24"/>
              </w:rPr>
            </w:pPr>
            <w:r w:rsidRPr="00D60755">
              <w:rPr>
                <w:rFonts w:ascii="Arial" w:hAnsi="Arial" w:cs="Arial"/>
                <w:sz w:val="24"/>
                <w:szCs w:val="24"/>
              </w:rPr>
              <w:t>Appendix 2 Regeneration Final Report</w:t>
            </w:r>
          </w:p>
          <w:p w:rsidR="00A45FB5" w:rsidRPr="00D60755" w:rsidRDefault="00A45FB5" w:rsidP="00A45FB5">
            <w:pPr>
              <w:pStyle w:val="ListParagraph"/>
              <w:numPr>
                <w:ilvl w:val="0"/>
                <w:numId w:val="13"/>
              </w:numPr>
              <w:spacing w:after="0"/>
              <w:rPr>
                <w:rFonts w:ascii="Arial" w:hAnsi="Arial" w:cs="Arial"/>
                <w:sz w:val="24"/>
                <w:szCs w:val="24"/>
              </w:rPr>
            </w:pPr>
            <w:r w:rsidRPr="00A45FB5">
              <w:rPr>
                <w:rFonts w:ascii="Arial" w:hAnsi="Arial" w:cs="Arial"/>
                <w:sz w:val="24"/>
                <w:szCs w:val="24"/>
              </w:rPr>
              <w:t>Appendix 3 Distinction between Compliance and Audit</w:t>
            </w:r>
          </w:p>
        </w:tc>
        <w:tc>
          <w:tcPr>
            <w:tcW w:w="7513" w:type="dxa"/>
          </w:tcPr>
          <w:p w:rsidR="00A45FB5" w:rsidRPr="00D60755" w:rsidRDefault="00A45FB5" w:rsidP="00D67297">
            <w:pPr>
              <w:spacing w:after="0"/>
              <w:rPr>
                <w:rFonts w:ascii="Arial" w:hAnsi="Arial" w:cs="Arial"/>
                <w:sz w:val="24"/>
                <w:szCs w:val="24"/>
              </w:rPr>
            </w:pPr>
            <w:r w:rsidRPr="00D60755">
              <w:rPr>
                <w:rFonts w:ascii="Arial" w:hAnsi="Arial" w:cs="Arial"/>
                <w:sz w:val="24"/>
                <w:szCs w:val="24"/>
              </w:rPr>
              <w:lastRenderedPageBreak/>
              <w:t xml:space="preserve">The Committee received a report on the External Audit Plans for 2018/19.  The report summarised how the external audit of the </w:t>
            </w:r>
            <w:r w:rsidR="006F04C3">
              <w:rPr>
                <w:rFonts w:ascii="Arial" w:hAnsi="Arial" w:cs="Arial"/>
                <w:sz w:val="24"/>
                <w:szCs w:val="24"/>
              </w:rPr>
              <w:t>Council</w:t>
            </w:r>
            <w:r w:rsidRPr="00D60755">
              <w:rPr>
                <w:rFonts w:ascii="Arial" w:hAnsi="Arial" w:cs="Arial"/>
                <w:sz w:val="24"/>
                <w:szCs w:val="24"/>
              </w:rPr>
              <w:t>’s accounts and Pension Funds for 2018/19 would be conducted and the key aspects of the audit plan.</w:t>
            </w:r>
          </w:p>
          <w:p w:rsidR="00A45FB5" w:rsidRPr="00D60755" w:rsidRDefault="00A45FB5" w:rsidP="00D67297">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r w:rsidRPr="00D60755">
              <w:rPr>
                <w:rFonts w:ascii="Arial" w:hAnsi="Arial" w:cs="Arial"/>
                <w:sz w:val="24"/>
                <w:szCs w:val="24"/>
              </w:rPr>
              <w:t>The Chair informed the Committee that he had met with the Auditors and that there would be opportunities for them to meet with Members of the Committee at an appropriate time.</w:t>
            </w:r>
          </w:p>
          <w:p w:rsidR="00A45FB5" w:rsidRPr="00D60755" w:rsidRDefault="00A45FB5" w:rsidP="00063F66">
            <w:pPr>
              <w:spacing w:after="0"/>
              <w:rPr>
                <w:rFonts w:ascii="Arial" w:hAnsi="Arial" w:cs="Arial"/>
                <w:sz w:val="24"/>
                <w:szCs w:val="24"/>
              </w:rPr>
            </w:pPr>
          </w:p>
          <w:p w:rsidR="00A45FB5" w:rsidRPr="00D60755" w:rsidRDefault="00A45FB5" w:rsidP="00063F66">
            <w:pPr>
              <w:spacing w:after="0"/>
              <w:rPr>
                <w:rFonts w:ascii="Arial" w:hAnsi="Arial" w:cs="Arial"/>
                <w:sz w:val="24"/>
                <w:szCs w:val="24"/>
              </w:rPr>
            </w:pPr>
            <w:r w:rsidRPr="00D60755">
              <w:rPr>
                <w:rFonts w:ascii="Arial" w:hAnsi="Arial" w:cs="Arial"/>
                <w:sz w:val="24"/>
                <w:szCs w:val="24"/>
              </w:rPr>
              <w:t>RESOLVED:  That the report be noted.</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The Committee received the annual report on grants and returns 2017/18 which included a summary of the outcome of returns with regard to Teachers’ Pension Return, the Pooling of Housing Capital Receipts return, and the Housing benefits Grant claim.</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pPr>
            <w:r w:rsidRPr="00D60755">
              <w:rPr>
                <w:rFonts w:ascii="Arial" w:hAnsi="Arial" w:cs="Arial"/>
                <w:sz w:val="24"/>
                <w:szCs w:val="24"/>
              </w:rPr>
              <w:t>RESOLVED:  That the Audit report on Grant and Returns Certifications 2017/18 be noted.</w:t>
            </w:r>
            <w:r w:rsidRPr="00D60755">
              <w:t xml:space="preserve"> </w:t>
            </w:r>
          </w:p>
          <w:p w:rsidR="00A45FB5" w:rsidRPr="00D60755" w:rsidRDefault="00A45FB5" w:rsidP="00D67297">
            <w:pPr>
              <w:spacing w:after="0"/>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 xml:space="preserve">The Committee received a report which set out the </w:t>
            </w:r>
            <w:r w:rsidR="006F04C3">
              <w:rPr>
                <w:rFonts w:ascii="Arial" w:hAnsi="Arial" w:cs="Arial"/>
                <w:sz w:val="24"/>
                <w:szCs w:val="24"/>
              </w:rPr>
              <w:t>Council</w:t>
            </w:r>
            <w:r w:rsidRPr="00D60755">
              <w:rPr>
                <w:rFonts w:ascii="Arial" w:hAnsi="Arial" w:cs="Arial"/>
                <w:sz w:val="24"/>
                <w:szCs w:val="24"/>
              </w:rPr>
              <w:t>’s Treasury Management Strategy Statement which included the Prudential Indicators, Minimum Revenue Provision Policy Statement and Annual Investment Strategy 2019/20 and the Annual Capital Strategy.</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pPr>
            <w:r w:rsidRPr="00D60755">
              <w:rPr>
                <w:rFonts w:ascii="Arial" w:hAnsi="Arial" w:cs="Arial"/>
                <w:sz w:val="24"/>
                <w:szCs w:val="24"/>
              </w:rPr>
              <w:lastRenderedPageBreak/>
              <w:t>RESOLVED:  That the report be noted. (</w:t>
            </w:r>
            <w:proofErr w:type="gramStart"/>
            <w:r w:rsidRPr="00D60755">
              <w:rPr>
                <w:rFonts w:ascii="Arial" w:hAnsi="Arial" w:cs="Arial"/>
                <w:sz w:val="24"/>
                <w:szCs w:val="24"/>
              </w:rPr>
              <w:t>this</w:t>
            </w:r>
            <w:proofErr w:type="gramEnd"/>
            <w:r w:rsidRPr="00D60755">
              <w:rPr>
                <w:rFonts w:ascii="Arial" w:hAnsi="Arial" w:cs="Arial"/>
                <w:sz w:val="24"/>
                <w:szCs w:val="24"/>
              </w:rPr>
              <w:t xml:space="preserve"> is not right – it is a decision report!)</w:t>
            </w:r>
            <w:r w:rsidRPr="00D60755">
              <w:t xml:space="preserve"> </w:t>
            </w:r>
          </w:p>
          <w:p w:rsidR="00A45FB5" w:rsidRPr="00D60755" w:rsidRDefault="00A45FB5" w:rsidP="00D67297">
            <w:pPr>
              <w:spacing w:after="0"/>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The Committee considered a report that set out progress against the 2018/19 Internal Audit and Corporate Anti-fraud plans.  The report also covered progress in Quarters 3 and 4 and an update on the Internal Audit annual plan.</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RESOLVED:  That the report be noted.</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 xml:space="preserve">The Committee received a confidential report which set out the </w:t>
            </w:r>
            <w:r w:rsidR="006F04C3">
              <w:rPr>
                <w:rFonts w:ascii="Arial" w:hAnsi="Arial" w:cs="Arial"/>
                <w:sz w:val="24"/>
                <w:szCs w:val="24"/>
              </w:rPr>
              <w:t>Council</w:t>
            </w:r>
            <w:r w:rsidRPr="00D60755">
              <w:rPr>
                <w:rFonts w:ascii="Arial" w:hAnsi="Arial" w:cs="Arial"/>
                <w:sz w:val="24"/>
                <w:szCs w:val="24"/>
              </w:rPr>
              <w:t>’s 2018/19 Corporate Risk Register for quarter 3 of the financial year to enable progress on risk management to be monitored in accordance with the Committee terms of reference.</w:t>
            </w:r>
          </w:p>
          <w:p w:rsidR="00A45FB5" w:rsidRPr="00D60755" w:rsidRDefault="00A45FB5" w:rsidP="00D67297">
            <w:pPr>
              <w:spacing w:after="0"/>
              <w:rPr>
                <w:rFonts w:ascii="Arial" w:hAnsi="Arial" w:cs="Arial"/>
                <w:sz w:val="24"/>
                <w:szCs w:val="24"/>
              </w:rPr>
            </w:pPr>
          </w:p>
          <w:p w:rsidR="00A45FB5" w:rsidRPr="00D60755" w:rsidRDefault="00A45FB5" w:rsidP="00D67297">
            <w:pPr>
              <w:spacing w:after="0"/>
              <w:rPr>
                <w:rFonts w:ascii="Arial" w:hAnsi="Arial" w:cs="Arial"/>
                <w:sz w:val="24"/>
                <w:szCs w:val="24"/>
              </w:rPr>
            </w:pPr>
            <w:r w:rsidRPr="00D60755">
              <w:rPr>
                <w:rFonts w:ascii="Arial" w:hAnsi="Arial" w:cs="Arial"/>
                <w:sz w:val="24"/>
                <w:szCs w:val="24"/>
              </w:rPr>
              <w:t>RESOLVED:  That the report be noted.</w:t>
            </w:r>
          </w:p>
          <w:p w:rsidR="00A45FB5" w:rsidRPr="00D60755" w:rsidRDefault="00A45FB5" w:rsidP="00D67297">
            <w:pPr>
              <w:spacing w:after="0"/>
              <w:rPr>
                <w:rFonts w:ascii="Arial" w:hAnsi="Arial" w:cs="Arial"/>
                <w:sz w:val="24"/>
                <w:szCs w:val="24"/>
              </w:rPr>
            </w:pPr>
          </w:p>
          <w:p w:rsidR="00A45FB5" w:rsidRDefault="00A45FB5" w:rsidP="00D67297">
            <w:pPr>
              <w:spacing w:after="0"/>
              <w:rPr>
                <w:rFonts w:ascii="Arial" w:hAnsi="Arial" w:cs="Arial"/>
                <w:sz w:val="24"/>
                <w:szCs w:val="24"/>
              </w:rPr>
            </w:pPr>
            <w:r w:rsidRPr="00D60755">
              <w:rPr>
                <w:rFonts w:ascii="Arial" w:hAnsi="Arial" w:cs="Arial"/>
                <w:sz w:val="24"/>
                <w:szCs w:val="24"/>
              </w:rPr>
              <w:t xml:space="preserve">The Committee considered a red final red assurance report undertaken by Internal Audit as part of the 2018/19 Internal Audit Plan and two follow-ups of red or red/amber reports issued as part of the 2017/18 Internal Audit Plan to help fulfil the Committee’s purpose to provide assurance to the Members of the adequacy of the </w:t>
            </w:r>
            <w:r w:rsidR="006F04C3">
              <w:rPr>
                <w:rFonts w:ascii="Arial" w:hAnsi="Arial" w:cs="Arial"/>
                <w:sz w:val="24"/>
                <w:szCs w:val="24"/>
              </w:rPr>
              <w:t>Council</w:t>
            </w:r>
            <w:r w:rsidRPr="00D60755">
              <w:rPr>
                <w:rFonts w:ascii="Arial" w:hAnsi="Arial" w:cs="Arial"/>
                <w:sz w:val="24"/>
                <w:szCs w:val="24"/>
              </w:rPr>
              <w:t>’s governance, risk management and control framework.</w:t>
            </w:r>
          </w:p>
          <w:p w:rsidR="00A45FB5" w:rsidRDefault="00A45FB5" w:rsidP="00D67297">
            <w:pPr>
              <w:spacing w:after="0"/>
              <w:rPr>
                <w:rFonts w:ascii="Arial" w:hAnsi="Arial" w:cs="Arial"/>
                <w:sz w:val="24"/>
                <w:szCs w:val="24"/>
              </w:rPr>
            </w:pPr>
          </w:p>
          <w:p w:rsidR="00A45FB5" w:rsidRPr="00D60755" w:rsidRDefault="00A45FB5" w:rsidP="00BB18A0">
            <w:pPr>
              <w:spacing w:after="0"/>
              <w:rPr>
                <w:rFonts w:ascii="Arial" w:hAnsi="Arial" w:cs="Arial"/>
                <w:sz w:val="24"/>
                <w:szCs w:val="24"/>
              </w:rPr>
            </w:pPr>
            <w:r w:rsidRPr="00D60755">
              <w:rPr>
                <w:rFonts w:ascii="Arial" w:hAnsi="Arial" w:cs="Arial"/>
                <w:sz w:val="24"/>
                <w:szCs w:val="24"/>
              </w:rPr>
              <w:t>RESOLVED:  That the report be noted.</w:t>
            </w:r>
          </w:p>
        </w:tc>
      </w:tr>
    </w:tbl>
    <w:p w:rsidR="00D67297" w:rsidRPr="00336D07" w:rsidRDefault="00D67297" w:rsidP="00A45FB5">
      <w:pPr>
        <w:rPr>
          <w:rFonts w:ascii="Arial" w:hAnsi="Arial" w:cs="Arial"/>
          <w:sz w:val="24"/>
          <w:szCs w:val="24"/>
          <w:vertAlign w:val="subscript"/>
        </w:rPr>
      </w:pPr>
    </w:p>
    <w:sectPr w:rsidR="00D67297" w:rsidRPr="00336D07" w:rsidSect="00B85157">
      <w:headerReference w:type="defaul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85" w:rsidRDefault="00915985" w:rsidP="00046FBE">
      <w:pPr>
        <w:spacing w:after="0" w:line="240" w:lineRule="auto"/>
      </w:pPr>
      <w:r>
        <w:separator/>
      </w:r>
    </w:p>
  </w:endnote>
  <w:endnote w:type="continuationSeparator" w:id="0">
    <w:p w:rsidR="00915985" w:rsidRDefault="00915985" w:rsidP="0004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85" w:rsidRDefault="00915985" w:rsidP="00046FBE">
      <w:pPr>
        <w:spacing w:after="0" w:line="240" w:lineRule="auto"/>
      </w:pPr>
      <w:r>
        <w:separator/>
      </w:r>
    </w:p>
  </w:footnote>
  <w:footnote w:type="continuationSeparator" w:id="0">
    <w:p w:rsidR="00915985" w:rsidRDefault="00915985" w:rsidP="00046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85" w:rsidRPr="00B85157" w:rsidRDefault="00915985" w:rsidP="00B85157">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85" w:rsidRPr="00B85157" w:rsidRDefault="00915985" w:rsidP="00B85157">
    <w:pPr>
      <w:pStyle w:val="Header"/>
      <w:jc w:val="right"/>
      <w:rPr>
        <w:rFonts w:ascii="Arial" w:hAnsi="Arial" w:cs="Arial"/>
      </w:rPr>
    </w:pPr>
    <w:r>
      <w:rPr>
        <w:rFonts w:ascii="Arial" w:hAnsi="Arial" w:cs="Arial"/>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B47"/>
    <w:multiLevelType w:val="hybridMultilevel"/>
    <w:tmpl w:val="9024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760A5"/>
    <w:multiLevelType w:val="hybridMultilevel"/>
    <w:tmpl w:val="B63CD3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A55FC"/>
    <w:multiLevelType w:val="hybridMultilevel"/>
    <w:tmpl w:val="7592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5207C"/>
    <w:multiLevelType w:val="hybridMultilevel"/>
    <w:tmpl w:val="BA3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638FA"/>
    <w:multiLevelType w:val="hybridMultilevel"/>
    <w:tmpl w:val="0AAA7DC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0F2B12EA"/>
    <w:multiLevelType w:val="hybridMultilevel"/>
    <w:tmpl w:val="BFAE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328B9"/>
    <w:multiLevelType w:val="hybridMultilevel"/>
    <w:tmpl w:val="EAA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52AD8"/>
    <w:multiLevelType w:val="hybridMultilevel"/>
    <w:tmpl w:val="AFFA860E"/>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6334E"/>
    <w:multiLevelType w:val="hybridMultilevel"/>
    <w:tmpl w:val="0000533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264A0"/>
    <w:multiLevelType w:val="hybridMultilevel"/>
    <w:tmpl w:val="1BB6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102DD"/>
    <w:multiLevelType w:val="hybridMultilevel"/>
    <w:tmpl w:val="1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6F0D41"/>
    <w:multiLevelType w:val="hybridMultilevel"/>
    <w:tmpl w:val="3634CEDE"/>
    <w:lvl w:ilvl="0" w:tplc="E72AF4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C42F0"/>
    <w:multiLevelType w:val="hybridMultilevel"/>
    <w:tmpl w:val="8268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33839"/>
    <w:multiLevelType w:val="hybridMultilevel"/>
    <w:tmpl w:val="29BEB088"/>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641C60"/>
    <w:multiLevelType w:val="hybridMultilevel"/>
    <w:tmpl w:val="F80C8096"/>
    <w:lvl w:ilvl="0" w:tplc="CEF06620">
      <w:numFmt w:val="bullet"/>
      <w:lvlText w:val="•"/>
      <w:lvlJc w:val="left"/>
      <w:pPr>
        <w:ind w:left="792" w:hanging="360"/>
      </w:pPr>
      <w:rPr>
        <w:rFonts w:ascii="Arial" w:eastAsia="Calibr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32BF0BD0"/>
    <w:multiLevelType w:val="hybridMultilevel"/>
    <w:tmpl w:val="E40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3A7045"/>
    <w:multiLevelType w:val="hybridMultilevel"/>
    <w:tmpl w:val="DED4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647F2"/>
    <w:multiLevelType w:val="hybridMultilevel"/>
    <w:tmpl w:val="906C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2C1605"/>
    <w:multiLevelType w:val="hybridMultilevel"/>
    <w:tmpl w:val="722674E4"/>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E61E5F"/>
    <w:multiLevelType w:val="hybridMultilevel"/>
    <w:tmpl w:val="3A1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9B03B7"/>
    <w:multiLevelType w:val="hybridMultilevel"/>
    <w:tmpl w:val="4368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AF6D72"/>
    <w:multiLevelType w:val="hybridMultilevel"/>
    <w:tmpl w:val="DA5A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25E36"/>
    <w:multiLevelType w:val="hybridMultilevel"/>
    <w:tmpl w:val="092EA3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nsid w:val="70082E02"/>
    <w:multiLevelType w:val="hybridMultilevel"/>
    <w:tmpl w:val="1DA4A766"/>
    <w:lvl w:ilvl="0" w:tplc="CEF06620">
      <w:numFmt w:val="bullet"/>
      <w:lvlText w:val="•"/>
      <w:lvlJc w:val="left"/>
      <w:pPr>
        <w:ind w:left="1504" w:hanging="360"/>
      </w:pPr>
      <w:rPr>
        <w:rFonts w:ascii="Arial" w:eastAsia="Calibri" w:hAnsi="Arial" w:cs="Aria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4">
    <w:nsid w:val="76806C40"/>
    <w:multiLevelType w:val="hybridMultilevel"/>
    <w:tmpl w:val="5B0AE66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1056C0"/>
    <w:multiLevelType w:val="hybridMultilevel"/>
    <w:tmpl w:val="C5A87B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nsid w:val="7CF22A87"/>
    <w:multiLevelType w:val="hybridMultilevel"/>
    <w:tmpl w:val="77A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EB2230"/>
    <w:multiLevelType w:val="hybridMultilevel"/>
    <w:tmpl w:val="58587FFA"/>
    <w:lvl w:ilvl="0" w:tplc="282EB0D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7"/>
  </w:num>
  <w:num w:numId="3">
    <w:abstractNumId w:val="1"/>
  </w:num>
  <w:num w:numId="4">
    <w:abstractNumId w:val="3"/>
  </w:num>
  <w:num w:numId="5">
    <w:abstractNumId w:val="6"/>
  </w:num>
  <w:num w:numId="6">
    <w:abstractNumId w:val="11"/>
  </w:num>
  <w:num w:numId="7">
    <w:abstractNumId w:val="0"/>
  </w:num>
  <w:num w:numId="8">
    <w:abstractNumId w:val="12"/>
  </w:num>
  <w:num w:numId="9">
    <w:abstractNumId w:val="10"/>
  </w:num>
  <w:num w:numId="10">
    <w:abstractNumId w:val="13"/>
  </w:num>
  <w:num w:numId="11">
    <w:abstractNumId w:val="24"/>
  </w:num>
  <w:num w:numId="12">
    <w:abstractNumId w:val="7"/>
  </w:num>
  <w:num w:numId="13">
    <w:abstractNumId w:val="18"/>
  </w:num>
  <w:num w:numId="14">
    <w:abstractNumId w:val="8"/>
  </w:num>
  <w:num w:numId="15">
    <w:abstractNumId w:val="23"/>
  </w:num>
  <w:num w:numId="16">
    <w:abstractNumId w:val="14"/>
  </w:num>
  <w:num w:numId="17">
    <w:abstractNumId w:val="4"/>
  </w:num>
  <w:num w:numId="18">
    <w:abstractNumId w:val="5"/>
  </w:num>
  <w:num w:numId="19">
    <w:abstractNumId w:val="16"/>
  </w:num>
  <w:num w:numId="20">
    <w:abstractNumId w:val="9"/>
  </w:num>
  <w:num w:numId="21">
    <w:abstractNumId w:val="26"/>
  </w:num>
  <w:num w:numId="22">
    <w:abstractNumId w:val="25"/>
  </w:num>
  <w:num w:numId="23">
    <w:abstractNumId w:val="21"/>
  </w:num>
  <w:num w:numId="24">
    <w:abstractNumId w:val="19"/>
  </w:num>
  <w:num w:numId="25">
    <w:abstractNumId w:val="15"/>
  </w:num>
  <w:num w:numId="26">
    <w:abstractNumId w:val="2"/>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30"/>
    <w:rsid w:val="0000782A"/>
    <w:rsid w:val="00046FBE"/>
    <w:rsid w:val="00063F66"/>
    <w:rsid w:val="0006497B"/>
    <w:rsid w:val="00072B29"/>
    <w:rsid w:val="00094C99"/>
    <w:rsid w:val="000A587B"/>
    <w:rsid w:val="000F641C"/>
    <w:rsid w:val="001528BB"/>
    <w:rsid w:val="00176CA8"/>
    <w:rsid w:val="00183CE7"/>
    <w:rsid w:val="001C00B6"/>
    <w:rsid w:val="001E6E87"/>
    <w:rsid w:val="0021025F"/>
    <w:rsid w:val="00262299"/>
    <w:rsid w:val="003167A8"/>
    <w:rsid w:val="00320F98"/>
    <w:rsid w:val="00336D07"/>
    <w:rsid w:val="00382837"/>
    <w:rsid w:val="00397921"/>
    <w:rsid w:val="003F51FC"/>
    <w:rsid w:val="00404125"/>
    <w:rsid w:val="004505B5"/>
    <w:rsid w:val="0045154C"/>
    <w:rsid w:val="00476E57"/>
    <w:rsid w:val="004845B6"/>
    <w:rsid w:val="004905E6"/>
    <w:rsid w:val="00491FC7"/>
    <w:rsid w:val="00497DB3"/>
    <w:rsid w:val="004A7645"/>
    <w:rsid w:val="004B1720"/>
    <w:rsid w:val="004E39EC"/>
    <w:rsid w:val="0057214E"/>
    <w:rsid w:val="005A0820"/>
    <w:rsid w:val="005D2037"/>
    <w:rsid w:val="00606BDD"/>
    <w:rsid w:val="00613729"/>
    <w:rsid w:val="00622BFA"/>
    <w:rsid w:val="0062540F"/>
    <w:rsid w:val="00657C52"/>
    <w:rsid w:val="006733FA"/>
    <w:rsid w:val="00680751"/>
    <w:rsid w:val="006B44AF"/>
    <w:rsid w:val="006E3744"/>
    <w:rsid w:val="006F04C3"/>
    <w:rsid w:val="007307D2"/>
    <w:rsid w:val="007334EE"/>
    <w:rsid w:val="00752309"/>
    <w:rsid w:val="007529D7"/>
    <w:rsid w:val="0076106B"/>
    <w:rsid w:val="007666CA"/>
    <w:rsid w:val="007B7BAC"/>
    <w:rsid w:val="0080078E"/>
    <w:rsid w:val="008C2685"/>
    <w:rsid w:val="008F5448"/>
    <w:rsid w:val="00915985"/>
    <w:rsid w:val="009402E7"/>
    <w:rsid w:val="00966D12"/>
    <w:rsid w:val="009C18E6"/>
    <w:rsid w:val="009D0E4A"/>
    <w:rsid w:val="009F4666"/>
    <w:rsid w:val="00A30072"/>
    <w:rsid w:val="00A45FB5"/>
    <w:rsid w:val="00A549B0"/>
    <w:rsid w:val="00AA0432"/>
    <w:rsid w:val="00AC2477"/>
    <w:rsid w:val="00AF0C8C"/>
    <w:rsid w:val="00B00C0A"/>
    <w:rsid w:val="00B5222D"/>
    <w:rsid w:val="00B85157"/>
    <w:rsid w:val="00B87741"/>
    <w:rsid w:val="00BB18A0"/>
    <w:rsid w:val="00BD3B32"/>
    <w:rsid w:val="00BF1BE2"/>
    <w:rsid w:val="00C235B2"/>
    <w:rsid w:val="00C7616C"/>
    <w:rsid w:val="00C76C86"/>
    <w:rsid w:val="00CB5D02"/>
    <w:rsid w:val="00CC360E"/>
    <w:rsid w:val="00D250F5"/>
    <w:rsid w:val="00D600B0"/>
    <w:rsid w:val="00D60755"/>
    <w:rsid w:val="00D67297"/>
    <w:rsid w:val="00DA5BF0"/>
    <w:rsid w:val="00DC652E"/>
    <w:rsid w:val="00DE37B1"/>
    <w:rsid w:val="00E515A9"/>
    <w:rsid w:val="00E67270"/>
    <w:rsid w:val="00E91B4D"/>
    <w:rsid w:val="00EA69B6"/>
    <w:rsid w:val="00EF3D2A"/>
    <w:rsid w:val="00F35B2D"/>
    <w:rsid w:val="00F40030"/>
    <w:rsid w:val="00F4294F"/>
    <w:rsid w:val="00F53E9B"/>
    <w:rsid w:val="00F60FDB"/>
    <w:rsid w:val="00F867C8"/>
    <w:rsid w:val="00F9652F"/>
    <w:rsid w:val="00FC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BE"/>
    <w:rPr>
      <w:sz w:val="22"/>
      <w:szCs w:val="22"/>
      <w:lang w:eastAsia="en-US"/>
    </w:rPr>
  </w:style>
  <w:style w:type="paragraph" w:styleId="Footer">
    <w:name w:val="footer"/>
    <w:basedOn w:val="Normal"/>
    <w:link w:val="FooterChar"/>
    <w:uiPriority w:val="99"/>
    <w:unhideWhenUsed/>
    <w:rsid w:val="0004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FBE"/>
    <w:rPr>
      <w:sz w:val="22"/>
      <w:szCs w:val="22"/>
      <w:lang w:eastAsia="en-US"/>
    </w:rPr>
  </w:style>
  <w:style w:type="table" w:styleId="TableGrid">
    <w:name w:val="Table Grid"/>
    <w:basedOn w:val="TableNormal"/>
    <w:uiPriority w:val="59"/>
    <w:rsid w:val="00D6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297"/>
    <w:pPr>
      <w:ind w:left="720"/>
      <w:contextualSpacing/>
    </w:pPr>
  </w:style>
  <w:style w:type="paragraph" w:styleId="Quote">
    <w:name w:val="Quote"/>
    <w:basedOn w:val="Normal"/>
    <w:next w:val="Normal"/>
    <w:link w:val="QuoteChar"/>
    <w:uiPriority w:val="29"/>
    <w:qFormat/>
    <w:rsid w:val="007529D7"/>
    <w:rPr>
      <w:i/>
      <w:iCs/>
      <w:color w:val="000000" w:themeColor="text1"/>
    </w:rPr>
  </w:style>
  <w:style w:type="character" w:customStyle="1" w:styleId="QuoteChar">
    <w:name w:val="Quote Char"/>
    <w:basedOn w:val="DefaultParagraphFont"/>
    <w:link w:val="Quote"/>
    <w:uiPriority w:val="29"/>
    <w:rsid w:val="007529D7"/>
    <w:rPr>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BE"/>
    <w:rPr>
      <w:sz w:val="22"/>
      <w:szCs w:val="22"/>
      <w:lang w:eastAsia="en-US"/>
    </w:rPr>
  </w:style>
  <w:style w:type="paragraph" w:styleId="Footer">
    <w:name w:val="footer"/>
    <w:basedOn w:val="Normal"/>
    <w:link w:val="FooterChar"/>
    <w:uiPriority w:val="99"/>
    <w:unhideWhenUsed/>
    <w:rsid w:val="0004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FBE"/>
    <w:rPr>
      <w:sz w:val="22"/>
      <w:szCs w:val="22"/>
      <w:lang w:eastAsia="en-US"/>
    </w:rPr>
  </w:style>
  <w:style w:type="table" w:styleId="TableGrid">
    <w:name w:val="Table Grid"/>
    <w:basedOn w:val="TableNormal"/>
    <w:uiPriority w:val="59"/>
    <w:rsid w:val="00D6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297"/>
    <w:pPr>
      <w:ind w:left="720"/>
      <w:contextualSpacing/>
    </w:pPr>
  </w:style>
  <w:style w:type="paragraph" w:styleId="Quote">
    <w:name w:val="Quote"/>
    <w:basedOn w:val="Normal"/>
    <w:next w:val="Normal"/>
    <w:link w:val="QuoteChar"/>
    <w:uiPriority w:val="29"/>
    <w:qFormat/>
    <w:rsid w:val="007529D7"/>
    <w:rPr>
      <w:i/>
      <w:iCs/>
      <w:color w:val="000000" w:themeColor="text1"/>
    </w:rPr>
  </w:style>
  <w:style w:type="character" w:customStyle="1" w:styleId="QuoteChar">
    <w:name w:val="Quote Char"/>
    <w:basedOn w:val="DefaultParagraphFont"/>
    <w:link w:val="Quote"/>
    <w:uiPriority w:val="29"/>
    <w:rsid w:val="007529D7"/>
    <w:rPr>
      <w:i/>
      <w:iC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697">
      <w:bodyDiv w:val="1"/>
      <w:marLeft w:val="0"/>
      <w:marRight w:val="0"/>
      <w:marTop w:val="0"/>
      <w:marBottom w:val="0"/>
      <w:divBdr>
        <w:top w:val="none" w:sz="0" w:space="0" w:color="auto"/>
        <w:left w:val="none" w:sz="0" w:space="0" w:color="auto"/>
        <w:bottom w:val="none" w:sz="0" w:space="0" w:color="auto"/>
        <w:right w:val="none" w:sz="0" w:space="0" w:color="auto"/>
      </w:divBdr>
      <w:divsChild>
        <w:div w:id="33426636">
          <w:marLeft w:val="0"/>
          <w:marRight w:val="0"/>
          <w:marTop w:val="0"/>
          <w:marBottom w:val="0"/>
          <w:divBdr>
            <w:top w:val="none" w:sz="0" w:space="0" w:color="auto"/>
            <w:left w:val="none" w:sz="0" w:space="0" w:color="auto"/>
            <w:bottom w:val="none" w:sz="0" w:space="0" w:color="auto"/>
            <w:right w:val="none" w:sz="0" w:space="0" w:color="auto"/>
          </w:divBdr>
          <w:divsChild>
            <w:div w:id="891501055">
              <w:marLeft w:val="0"/>
              <w:marRight w:val="0"/>
              <w:marTop w:val="0"/>
              <w:marBottom w:val="0"/>
              <w:divBdr>
                <w:top w:val="none" w:sz="0" w:space="0" w:color="auto"/>
                <w:left w:val="none" w:sz="0" w:space="0" w:color="auto"/>
                <w:bottom w:val="none" w:sz="0" w:space="0" w:color="auto"/>
                <w:right w:val="none" w:sz="0" w:space="0" w:color="auto"/>
              </w:divBdr>
              <w:divsChild>
                <w:div w:id="2064138616">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150"/>
                      <w:marTop w:val="0"/>
                      <w:marBottom w:val="0"/>
                      <w:divBdr>
                        <w:top w:val="none" w:sz="0" w:space="0" w:color="auto"/>
                        <w:left w:val="none" w:sz="0" w:space="0" w:color="auto"/>
                        <w:bottom w:val="none" w:sz="0" w:space="0" w:color="auto"/>
                        <w:right w:val="none" w:sz="0" w:space="0" w:color="auto"/>
                      </w:divBdr>
                      <w:divsChild>
                        <w:div w:id="88087561">
                          <w:marLeft w:val="120"/>
                          <w:marRight w:val="0"/>
                          <w:marTop w:val="120"/>
                          <w:marBottom w:val="120"/>
                          <w:divBdr>
                            <w:top w:val="none" w:sz="0" w:space="0" w:color="auto"/>
                            <w:left w:val="none" w:sz="0" w:space="0" w:color="auto"/>
                            <w:bottom w:val="none" w:sz="0" w:space="0" w:color="auto"/>
                            <w:right w:val="none" w:sz="0" w:space="0" w:color="auto"/>
                          </w:divBdr>
                          <w:divsChild>
                            <w:div w:id="2072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5513">
      <w:bodyDiv w:val="1"/>
      <w:marLeft w:val="0"/>
      <w:marRight w:val="0"/>
      <w:marTop w:val="0"/>
      <w:marBottom w:val="0"/>
      <w:divBdr>
        <w:top w:val="none" w:sz="0" w:space="0" w:color="auto"/>
        <w:left w:val="none" w:sz="0" w:space="0" w:color="auto"/>
        <w:bottom w:val="none" w:sz="0" w:space="0" w:color="auto"/>
        <w:right w:val="none" w:sz="0" w:space="0" w:color="auto"/>
      </w:divBdr>
      <w:divsChild>
        <w:div w:id="419838109">
          <w:marLeft w:val="0"/>
          <w:marRight w:val="0"/>
          <w:marTop w:val="0"/>
          <w:marBottom w:val="0"/>
          <w:divBdr>
            <w:top w:val="none" w:sz="0" w:space="0" w:color="auto"/>
            <w:left w:val="none" w:sz="0" w:space="0" w:color="auto"/>
            <w:bottom w:val="none" w:sz="0" w:space="0" w:color="auto"/>
            <w:right w:val="none" w:sz="0" w:space="0" w:color="auto"/>
          </w:divBdr>
          <w:divsChild>
            <w:div w:id="43145990">
              <w:marLeft w:val="0"/>
              <w:marRight w:val="0"/>
              <w:marTop w:val="0"/>
              <w:marBottom w:val="0"/>
              <w:divBdr>
                <w:top w:val="none" w:sz="0" w:space="0" w:color="auto"/>
                <w:left w:val="none" w:sz="0" w:space="0" w:color="auto"/>
                <w:bottom w:val="none" w:sz="0" w:space="0" w:color="auto"/>
                <w:right w:val="none" w:sz="0" w:space="0" w:color="auto"/>
              </w:divBdr>
              <w:divsChild>
                <w:div w:id="315032146">
                  <w:marLeft w:val="0"/>
                  <w:marRight w:val="0"/>
                  <w:marTop w:val="0"/>
                  <w:marBottom w:val="0"/>
                  <w:divBdr>
                    <w:top w:val="none" w:sz="0" w:space="0" w:color="auto"/>
                    <w:left w:val="none" w:sz="0" w:space="0" w:color="auto"/>
                    <w:bottom w:val="none" w:sz="0" w:space="0" w:color="auto"/>
                    <w:right w:val="none" w:sz="0" w:space="0" w:color="auto"/>
                  </w:divBdr>
                  <w:divsChild>
                    <w:div w:id="1435786326">
                      <w:marLeft w:val="0"/>
                      <w:marRight w:val="150"/>
                      <w:marTop w:val="0"/>
                      <w:marBottom w:val="0"/>
                      <w:divBdr>
                        <w:top w:val="none" w:sz="0" w:space="0" w:color="auto"/>
                        <w:left w:val="none" w:sz="0" w:space="0" w:color="auto"/>
                        <w:bottom w:val="none" w:sz="0" w:space="0" w:color="auto"/>
                        <w:right w:val="none" w:sz="0" w:space="0" w:color="auto"/>
                      </w:divBdr>
                      <w:divsChild>
                        <w:div w:id="1830292476">
                          <w:marLeft w:val="120"/>
                          <w:marRight w:val="0"/>
                          <w:marTop w:val="120"/>
                          <w:marBottom w:val="120"/>
                          <w:divBdr>
                            <w:top w:val="none" w:sz="0" w:space="0" w:color="auto"/>
                            <w:left w:val="none" w:sz="0" w:space="0" w:color="auto"/>
                            <w:bottom w:val="none" w:sz="0" w:space="0" w:color="auto"/>
                            <w:right w:val="none" w:sz="0" w:space="0" w:color="auto"/>
                          </w:divBdr>
                          <w:divsChild>
                            <w:div w:id="1144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5084">
      <w:bodyDiv w:val="1"/>
      <w:marLeft w:val="0"/>
      <w:marRight w:val="0"/>
      <w:marTop w:val="0"/>
      <w:marBottom w:val="0"/>
      <w:divBdr>
        <w:top w:val="none" w:sz="0" w:space="0" w:color="auto"/>
        <w:left w:val="none" w:sz="0" w:space="0" w:color="auto"/>
        <w:bottom w:val="none" w:sz="0" w:space="0" w:color="auto"/>
        <w:right w:val="none" w:sz="0" w:space="0" w:color="auto"/>
      </w:divBdr>
      <w:divsChild>
        <w:div w:id="1022317044">
          <w:marLeft w:val="0"/>
          <w:marRight w:val="0"/>
          <w:marTop w:val="0"/>
          <w:marBottom w:val="0"/>
          <w:divBdr>
            <w:top w:val="none" w:sz="0" w:space="0" w:color="auto"/>
            <w:left w:val="none" w:sz="0" w:space="0" w:color="auto"/>
            <w:bottom w:val="none" w:sz="0" w:space="0" w:color="auto"/>
            <w:right w:val="none" w:sz="0" w:space="0" w:color="auto"/>
          </w:divBdr>
          <w:divsChild>
            <w:div w:id="585725752">
              <w:marLeft w:val="0"/>
              <w:marRight w:val="0"/>
              <w:marTop w:val="0"/>
              <w:marBottom w:val="0"/>
              <w:divBdr>
                <w:top w:val="none" w:sz="0" w:space="0" w:color="auto"/>
                <w:left w:val="none" w:sz="0" w:space="0" w:color="auto"/>
                <w:bottom w:val="none" w:sz="0" w:space="0" w:color="auto"/>
                <w:right w:val="none" w:sz="0" w:space="0" w:color="auto"/>
              </w:divBdr>
              <w:divsChild>
                <w:div w:id="1209608129">
                  <w:marLeft w:val="0"/>
                  <w:marRight w:val="0"/>
                  <w:marTop w:val="0"/>
                  <w:marBottom w:val="0"/>
                  <w:divBdr>
                    <w:top w:val="none" w:sz="0" w:space="0" w:color="auto"/>
                    <w:left w:val="none" w:sz="0" w:space="0" w:color="auto"/>
                    <w:bottom w:val="none" w:sz="0" w:space="0" w:color="auto"/>
                    <w:right w:val="none" w:sz="0" w:space="0" w:color="auto"/>
                  </w:divBdr>
                  <w:divsChild>
                    <w:div w:id="1614244075">
                      <w:marLeft w:val="0"/>
                      <w:marRight w:val="150"/>
                      <w:marTop w:val="0"/>
                      <w:marBottom w:val="0"/>
                      <w:divBdr>
                        <w:top w:val="none" w:sz="0" w:space="0" w:color="auto"/>
                        <w:left w:val="none" w:sz="0" w:space="0" w:color="auto"/>
                        <w:bottom w:val="none" w:sz="0" w:space="0" w:color="auto"/>
                        <w:right w:val="none" w:sz="0" w:space="0" w:color="auto"/>
                      </w:divBdr>
                      <w:divsChild>
                        <w:div w:id="1585190099">
                          <w:marLeft w:val="120"/>
                          <w:marRight w:val="0"/>
                          <w:marTop w:val="120"/>
                          <w:marBottom w:val="120"/>
                          <w:divBdr>
                            <w:top w:val="none" w:sz="0" w:space="0" w:color="auto"/>
                            <w:left w:val="none" w:sz="0" w:space="0" w:color="auto"/>
                            <w:bottom w:val="none" w:sz="0" w:space="0" w:color="auto"/>
                            <w:right w:val="none" w:sz="0" w:space="0" w:color="auto"/>
                          </w:divBdr>
                          <w:divsChild>
                            <w:div w:id="713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54158">
      <w:bodyDiv w:val="1"/>
      <w:marLeft w:val="0"/>
      <w:marRight w:val="0"/>
      <w:marTop w:val="0"/>
      <w:marBottom w:val="0"/>
      <w:divBdr>
        <w:top w:val="none" w:sz="0" w:space="0" w:color="auto"/>
        <w:left w:val="none" w:sz="0" w:space="0" w:color="auto"/>
        <w:bottom w:val="none" w:sz="0" w:space="0" w:color="auto"/>
        <w:right w:val="none" w:sz="0" w:space="0" w:color="auto"/>
      </w:divBdr>
    </w:div>
    <w:div w:id="697118604">
      <w:bodyDiv w:val="1"/>
      <w:marLeft w:val="0"/>
      <w:marRight w:val="0"/>
      <w:marTop w:val="0"/>
      <w:marBottom w:val="0"/>
      <w:divBdr>
        <w:top w:val="none" w:sz="0" w:space="0" w:color="auto"/>
        <w:left w:val="none" w:sz="0" w:space="0" w:color="auto"/>
        <w:bottom w:val="none" w:sz="0" w:space="0" w:color="auto"/>
        <w:right w:val="none" w:sz="0" w:space="0" w:color="auto"/>
      </w:divBdr>
      <w:divsChild>
        <w:div w:id="1938248701">
          <w:marLeft w:val="0"/>
          <w:marRight w:val="0"/>
          <w:marTop w:val="0"/>
          <w:marBottom w:val="0"/>
          <w:divBdr>
            <w:top w:val="none" w:sz="0" w:space="0" w:color="auto"/>
            <w:left w:val="none" w:sz="0" w:space="0" w:color="auto"/>
            <w:bottom w:val="none" w:sz="0" w:space="0" w:color="auto"/>
            <w:right w:val="none" w:sz="0" w:space="0" w:color="auto"/>
          </w:divBdr>
          <w:divsChild>
            <w:div w:id="26882328">
              <w:marLeft w:val="0"/>
              <w:marRight w:val="0"/>
              <w:marTop w:val="0"/>
              <w:marBottom w:val="0"/>
              <w:divBdr>
                <w:top w:val="none" w:sz="0" w:space="0" w:color="auto"/>
                <w:left w:val="none" w:sz="0" w:space="0" w:color="auto"/>
                <w:bottom w:val="none" w:sz="0" w:space="0" w:color="auto"/>
                <w:right w:val="none" w:sz="0" w:space="0" w:color="auto"/>
              </w:divBdr>
              <w:divsChild>
                <w:div w:id="1290431195">
                  <w:marLeft w:val="0"/>
                  <w:marRight w:val="0"/>
                  <w:marTop w:val="0"/>
                  <w:marBottom w:val="0"/>
                  <w:divBdr>
                    <w:top w:val="none" w:sz="0" w:space="0" w:color="auto"/>
                    <w:left w:val="none" w:sz="0" w:space="0" w:color="auto"/>
                    <w:bottom w:val="none" w:sz="0" w:space="0" w:color="auto"/>
                    <w:right w:val="none" w:sz="0" w:space="0" w:color="auto"/>
                  </w:divBdr>
                  <w:divsChild>
                    <w:div w:id="1948266996">
                      <w:marLeft w:val="0"/>
                      <w:marRight w:val="150"/>
                      <w:marTop w:val="0"/>
                      <w:marBottom w:val="0"/>
                      <w:divBdr>
                        <w:top w:val="none" w:sz="0" w:space="0" w:color="auto"/>
                        <w:left w:val="none" w:sz="0" w:space="0" w:color="auto"/>
                        <w:bottom w:val="none" w:sz="0" w:space="0" w:color="auto"/>
                        <w:right w:val="none" w:sz="0" w:space="0" w:color="auto"/>
                      </w:divBdr>
                      <w:divsChild>
                        <w:div w:id="1230657528">
                          <w:marLeft w:val="120"/>
                          <w:marRight w:val="0"/>
                          <w:marTop w:val="120"/>
                          <w:marBottom w:val="120"/>
                          <w:divBdr>
                            <w:top w:val="none" w:sz="0" w:space="0" w:color="auto"/>
                            <w:left w:val="none" w:sz="0" w:space="0" w:color="auto"/>
                            <w:bottom w:val="none" w:sz="0" w:space="0" w:color="auto"/>
                            <w:right w:val="none" w:sz="0" w:space="0" w:color="auto"/>
                          </w:divBdr>
                          <w:divsChild>
                            <w:div w:id="3486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77695">
      <w:bodyDiv w:val="1"/>
      <w:marLeft w:val="0"/>
      <w:marRight w:val="0"/>
      <w:marTop w:val="0"/>
      <w:marBottom w:val="0"/>
      <w:divBdr>
        <w:top w:val="none" w:sz="0" w:space="0" w:color="auto"/>
        <w:left w:val="none" w:sz="0" w:space="0" w:color="auto"/>
        <w:bottom w:val="none" w:sz="0" w:space="0" w:color="auto"/>
        <w:right w:val="none" w:sz="0" w:space="0" w:color="auto"/>
      </w:divBdr>
      <w:divsChild>
        <w:div w:id="1764372561">
          <w:marLeft w:val="0"/>
          <w:marRight w:val="0"/>
          <w:marTop w:val="0"/>
          <w:marBottom w:val="0"/>
          <w:divBdr>
            <w:top w:val="none" w:sz="0" w:space="0" w:color="auto"/>
            <w:left w:val="none" w:sz="0" w:space="0" w:color="auto"/>
            <w:bottom w:val="none" w:sz="0" w:space="0" w:color="auto"/>
            <w:right w:val="none" w:sz="0" w:space="0" w:color="auto"/>
          </w:divBdr>
          <w:divsChild>
            <w:div w:id="431359960">
              <w:marLeft w:val="0"/>
              <w:marRight w:val="0"/>
              <w:marTop w:val="0"/>
              <w:marBottom w:val="0"/>
              <w:divBdr>
                <w:top w:val="none" w:sz="0" w:space="0" w:color="auto"/>
                <w:left w:val="none" w:sz="0" w:space="0" w:color="auto"/>
                <w:bottom w:val="none" w:sz="0" w:space="0" w:color="auto"/>
                <w:right w:val="none" w:sz="0" w:space="0" w:color="auto"/>
              </w:divBdr>
              <w:divsChild>
                <w:div w:id="1546797371">
                  <w:marLeft w:val="0"/>
                  <w:marRight w:val="0"/>
                  <w:marTop w:val="0"/>
                  <w:marBottom w:val="0"/>
                  <w:divBdr>
                    <w:top w:val="none" w:sz="0" w:space="0" w:color="auto"/>
                    <w:left w:val="none" w:sz="0" w:space="0" w:color="auto"/>
                    <w:bottom w:val="none" w:sz="0" w:space="0" w:color="auto"/>
                    <w:right w:val="none" w:sz="0" w:space="0" w:color="auto"/>
                  </w:divBdr>
                  <w:divsChild>
                    <w:div w:id="628901052">
                      <w:marLeft w:val="0"/>
                      <w:marRight w:val="150"/>
                      <w:marTop w:val="0"/>
                      <w:marBottom w:val="0"/>
                      <w:divBdr>
                        <w:top w:val="none" w:sz="0" w:space="0" w:color="auto"/>
                        <w:left w:val="none" w:sz="0" w:space="0" w:color="auto"/>
                        <w:bottom w:val="none" w:sz="0" w:space="0" w:color="auto"/>
                        <w:right w:val="none" w:sz="0" w:space="0" w:color="auto"/>
                      </w:divBdr>
                      <w:divsChild>
                        <w:div w:id="1554392598">
                          <w:marLeft w:val="120"/>
                          <w:marRight w:val="0"/>
                          <w:marTop w:val="120"/>
                          <w:marBottom w:val="120"/>
                          <w:divBdr>
                            <w:top w:val="none" w:sz="0" w:space="0" w:color="auto"/>
                            <w:left w:val="none" w:sz="0" w:space="0" w:color="auto"/>
                            <w:bottom w:val="none" w:sz="0" w:space="0" w:color="auto"/>
                            <w:right w:val="none" w:sz="0" w:space="0" w:color="auto"/>
                          </w:divBdr>
                          <w:divsChild>
                            <w:div w:id="16445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865852">
      <w:bodyDiv w:val="1"/>
      <w:marLeft w:val="0"/>
      <w:marRight w:val="0"/>
      <w:marTop w:val="0"/>
      <w:marBottom w:val="0"/>
      <w:divBdr>
        <w:top w:val="none" w:sz="0" w:space="0" w:color="auto"/>
        <w:left w:val="none" w:sz="0" w:space="0" w:color="auto"/>
        <w:bottom w:val="none" w:sz="0" w:space="0" w:color="auto"/>
        <w:right w:val="none" w:sz="0" w:space="0" w:color="auto"/>
      </w:divBdr>
    </w:div>
    <w:div w:id="1414474382">
      <w:bodyDiv w:val="1"/>
      <w:marLeft w:val="0"/>
      <w:marRight w:val="0"/>
      <w:marTop w:val="0"/>
      <w:marBottom w:val="0"/>
      <w:divBdr>
        <w:top w:val="none" w:sz="0" w:space="0" w:color="auto"/>
        <w:left w:val="none" w:sz="0" w:space="0" w:color="auto"/>
        <w:bottom w:val="none" w:sz="0" w:space="0" w:color="auto"/>
        <w:right w:val="none" w:sz="0" w:space="0" w:color="auto"/>
      </w:divBdr>
      <w:divsChild>
        <w:div w:id="1324580635">
          <w:marLeft w:val="0"/>
          <w:marRight w:val="0"/>
          <w:marTop w:val="0"/>
          <w:marBottom w:val="0"/>
          <w:divBdr>
            <w:top w:val="none" w:sz="0" w:space="0" w:color="auto"/>
            <w:left w:val="none" w:sz="0" w:space="0" w:color="auto"/>
            <w:bottom w:val="none" w:sz="0" w:space="0" w:color="auto"/>
            <w:right w:val="none" w:sz="0" w:space="0" w:color="auto"/>
          </w:divBdr>
          <w:divsChild>
            <w:div w:id="2127388721">
              <w:marLeft w:val="0"/>
              <w:marRight w:val="0"/>
              <w:marTop w:val="0"/>
              <w:marBottom w:val="0"/>
              <w:divBdr>
                <w:top w:val="none" w:sz="0" w:space="0" w:color="auto"/>
                <w:left w:val="none" w:sz="0" w:space="0" w:color="auto"/>
                <w:bottom w:val="none" w:sz="0" w:space="0" w:color="auto"/>
                <w:right w:val="none" w:sz="0" w:space="0" w:color="auto"/>
              </w:divBdr>
              <w:divsChild>
                <w:div w:id="1327436835">
                  <w:marLeft w:val="0"/>
                  <w:marRight w:val="0"/>
                  <w:marTop w:val="0"/>
                  <w:marBottom w:val="0"/>
                  <w:divBdr>
                    <w:top w:val="none" w:sz="0" w:space="0" w:color="auto"/>
                    <w:left w:val="none" w:sz="0" w:space="0" w:color="auto"/>
                    <w:bottom w:val="none" w:sz="0" w:space="0" w:color="auto"/>
                    <w:right w:val="none" w:sz="0" w:space="0" w:color="auto"/>
                  </w:divBdr>
                  <w:divsChild>
                    <w:div w:id="1391072056">
                      <w:marLeft w:val="0"/>
                      <w:marRight w:val="150"/>
                      <w:marTop w:val="0"/>
                      <w:marBottom w:val="0"/>
                      <w:divBdr>
                        <w:top w:val="none" w:sz="0" w:space="0" w:color="auto"/>
                        <w:left w:val="none" w:sz="0" w:space="0" w:color="auto"/>
                        <w:bottom w:val="none" w:sz="0" w:space="0" w:color="auto"/>
                        <w:right w:val="none" w:sz="0" w:space="0" w:color="auto"/>
                      </w:divBdr>
                      <w:divsChild>
                        <w:div w:id="636495867">
                          <w:marLeft w:val="120"/>
                          <w:marRight w:val="0"/>
                          <w:marTop w:val="120"/>
                          <w:marBottom w:val="120"/>
                          <w:divBdr>
                            <w:top w:val="none" w:sz="0" w:space="0" w:color="auto"/>
                            <w:left w:val="none" w:sz="0" w:space="0" w:color="auto"/>
                            <w:bottom w:val="none" w:sz="0" w:space="0" w:color="auto"/>
                            <w:right w:val="none" w:sz="0" w:space="0" w:color="auto"/>
                          </w:divBdr>
                          <w:divsChild>
                            <w:div w:id="2210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97612">
      <w:bodyDiv w:val="1"/>
      <w:marLeft w:val="0"/>
      <w:marRight w:val="0"/>
      <w:marTop w:val="0"/>
      <w:marBottom w:val="0"/>
      <w:divBdr>
        <w:top w:val="none" w:sz="0" w:space="0" w:color="auto"/>
        <w:left w:val="none" w:sz="0" w:space="0" w:color="auto"/>
        <w:bottom w:val="none" w:sz="0" w:space="0" w:color="auto"/>
        <w:right w:val="none" w:sz="0" w:space="0" w:color="auto"/>
      </w:divBdr>
      <w:divsChild>
        <w:div w:id="2068411789">
          <w:marLeft w:val="0"/>
          <w:marRight w:val="0"/>
          <w:marTop w:val="0"/>
          <w:marBottom w:val="0"/>
          <w:divBdr>
            <w:top w:val="none" w:sz="0" w:space="0" w:color="auto"/>
            <w:left w:val="none" w:sz="0" w:space="0" w:color="auto"/>
            <w:bottom w:val="none" w:sz="0" w:space="0" w:color="auto"/>
            <w:right w:val="none" w:sz="0" w:space="0" w:color="auto"/>
          </w:divBdr>
          <w:divsChild>
            <w:div w:id="1491750534">
              <w:marLeft w:val="0"/>
              <w:marRight w:val="0"/>
              <w:marTop w:val="0"/>
              <w:marBottom w:val="0"/>
              <w:divBdr>
                <w:top w:val="none" w:sz="0" w:space="0" w:color="auto"/>
                <w:left w:val="none" w:sz="0" w:space="0" w:color="auto"/>
                <w:bottom w:val="none" w:sz="0" w:space="0" w:color="auto"/>
                <w:right w:val="none" w:sz="0" w:space="0" w:color="auto"/>
              </w:divBdr>
              <w:divsChild>
                <w:div w:id="133916064">
                  <w:marLeft w:val="0"/>
                  <w:marRight w:val="0"/>
                  <w:marTop w:val="0"/>
                  <w:marBottom w:val="0"/>
                  <w:divBdr>
                    <w:top w:val="none" w:sz="0" w:space="0" w:color="auto"/>
                    <w:left w:val="none" w:sz="0" w:space="0" w:color="auto"/>
                    <w:bottom w:val="none" w:sz="0" w:space="0" w:color="auto"/>
                    <w:right w:val="none" w:sz="0" w:space="0" w:color="auto"/>
                  </w:divBdr>
                  <w:divsChild>
                    <w:div w:id="1702129810">
                      <w:marLeft w:val="0"/>
                      <w:marRight w:val="150"/>
                      <w:marTop w:val="0"/>
                      <w:marBottom w:val="0"/>
                      <w:divBdr>
                        <w:top w:val="none" w:sz="0" w:space="0" w:color="auto"/>
                        <w:left w:val="none" w:sz="0" w:space="0" w:color="auto"/>
                        <w:bottom w:val="none" w:sz="0" w:space="0" w:color="auto"/>
                        <w:right w:val="none" w:sz="0" w:space="0" w:color="auto"/>
                      </w:divBdr>
                      <w:divsChild>
                        <w:div w:id="190189178">
                          <w:marLeft w:val="120"/>
                          <w:marRight w:val="0"/>
                          <w:marTop w:val="120"/>
                          <w:marBottom w:val="120"/>
                          <w:divBdr>
                            <w:top w:val="none" w:sz="0" w:space="0" w:color="auto"/>
                            <w:left w:val="none" w:sz="0" w:space="0" w:color="auto"/>
                            <w:bottom w:val="none" w:sz="0" w:space="0" w:color="auto"/>
                            <w:right w:val="none" w:sz="0" w:space="0" w:color="auto"/>
                          </w:divBdr>
                          <w:divsChild>
                            <w:div w:id="1968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15946">
      <w:bodyDiv w:val="1"/>
      <w:marLeft w:val="0"/>
      <w:marRight w:val="0"/>
      <w:marTop w:val="0"/>
      <w:marBottom w:val="0"/>
      <w:divBdr>
        <w:top w:val="none" w:sz="0" w:space="0" w:color="auto"/>
        <w:left w:val="none" w:sz="0" w:space="0" w:color="auto"/>
        <w:bottom w:val="none" w:sz="0" w:space="0" w:color="auto"/>
        <w:right w:val="none" w:sz="0" w:space="0" w:color="auto"/>
      </w:divBdr>
      <w:divsChild>
        <w:div w:id="547228892">
          <w:marLeft w:val="0"/>
          <w:marRight w:val="0"/>
          <w:marTop w:val="0"/>
          <w:marBottom w:val="0"/>
          <w:divBdr>
            <w:top w:val="none" w:sz="0" w:space="0" w:color="auto"/>
            <w:left w:val="none" w:sz="0" w:space="0" w:color="auto"/>
            <w:bottom w:val="none" w:sz="0" w:space="0" w:color="auto"/>
            <w:right w:val="none" w:sz="0" w:space="0" w:color="auto"/>
          </w:divBdr>
          <w:divsChild>
            <w:div w:id="1224683834">
              <w:marLeft w:val="0"/>
              <w:marRight w:val="0"/>
              <w:marTop w:val="0"/>
              <w:marBottom w:val="0"/>
              <w:divBdr>
                <w:top w:val="none" w:sz="0" w:space="0" w:color="auto"/>
                <w:left w:val="none" w:sz="0" w:space="0" w:color="auto"/>
                <w:bottom w:val="none" w:sz="0" w:space="0" w:color="auto"/>
                <w:right w:val="none" w:sz="0" w:space="0" w:color="auto"/>
              </w:divBdr>
              <w:divsChild>
                <w:div w:id="461265534">
                  <w:marLeft w:val="0"/>
                  <w:marRight w:val="0"/>
                  <w:marTop w:val="0"/>
                  <w:marBottom w:val="0"/>
                  <w:divBdr>
                    <w:top w:val="none" w:sz="0" w:space="0" w:color="auto"/>
                    <w:left w:val="none" w:sz="0" w:space="0" w:color="auto"/>
                    <w:bottom w:val="none" w:sz="0" w:space="0" w:color="auto"/>
                    <w:right w:val="none" w:sz="0" w:space="0" w:color="auto"/>
                  </w:divBdr>
                  <w:divsChild>
                    <w:div w:id="1319071702">
                      <w:marLeft w:val="0"/>
                      <w:marRight w:val="150"/>
                      <w:marTop w:val="0"/>
                      <w:marBottom w:val="0"/>
                      <w:divBdr>
                        <w:top w:val="none" w:sz="0" w:space="0" w:color="auto"/>
                        <w:left w:val="none" w:sz="0" w:space="0" w:color="auto"/>
                        <w:bottom w:val="none" w:sz="0" w:space="0" w:color="auto"/>
                        <w:right w:val="none" w:sz="0" w:space="0" w:color="auto"/>
                      </w:divBdr>
                      <w:divsChild>
                        <w:div w:id="1018233928">
                          <w:marLeft w:val="120"/>
                          <w:marRight w:val="0"/>
                          <w:marTop w:val="120"/>
                          <w:marBottom w:val="120"/>
                          <w:divBdr>
                            <w:top w:val="none" w:sz="0" w:space="0" w:color="auto"/>
                            <w:left w:val="none" w:sz="0" w:space="0" w:color="auto"/>
                            <w:bottom w:val="none" w:sz="0" w:space="0" w:color="auto"/>
                            <w:right w:val="none" w:sz="0" w:space="0" w:color="auto"/>
                          </w:divBdr>
                          <w:divsChild>
                            <w:div w:id="18278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90067">
      <w:bodyDiv w:val="1"/>
      <w:marLeft w:val="0"/>
      <w:marRight w:val="0"/>
      <w:marTop w:val="0"/>
      <w:marBottom w:val="0"/>
      <w:divBdr>
        <w:top w:val="none" w:sz="0" w:space="0" w:color="auto"/>
        <w:left w:val="none" w:sz="0" w:space="0" w:color="auto"/>
        <w:bottom w:val="none" w:sz="0" w:space="0" w:color="auto"/>
        <w:right w:val="none" w:sz="0" w:space="0" w:color="auto"/>
      </w:divBdr>
      <w:divsChild>
        <w:div w:id="1960909565">
          <w:marLeft w:val="0"/>
          <w:marRight w:val="0"/>
          <w:marTop w:val="0"/>
          <w:marBottom w:val="0"/>
          <w:divBdr>
            <w:top w:val="none" w:sz="0" w:space="0" w:color="auto"/>
            <w:left w:val="none" w:sz="0" w:space="0" w:color="auto"/>
            <w:bottom w:val="none" w:sz="0" w:space="0" w:color="auto"/>
            <w:right w:val="none" w:sz="0" w:space="0" w:color="auto"/>
          </w:divBdr>
          <w:divsChild>
            <w:div w:id="1074283501">
              <w:marLeft w:val="0"/>
              <w:marRight w:val="0"/>
              <w:marTop w:val="0"/>
              <w:marBottom w:val="0"/>
              <w:divBdr>
                <w:top w:val="none" w:sz="0" w:space="0" w:color="auto"/>
                <w:left w:val="none" w:sz="0" w:space="0" w:color="auto"/>
                <w:bottom w:val="none" w:sz="0" w:space="0" w:color="auto"/>
                <w:right w:val="none" w:sz="0" w:space="0" w:color="auto"/>
              </w:divBdr>
              <w:divsChild>
                <w:div w:id="1251231103">
                  <w:marLeft w:val="0"/>
                  <w:marRight w:val="0"/>
                  <w:marTop w:val="0"/>
                  <w:marBottom w:val="0"/>
                  <w:divBdr>
                    <w:top w:val="none" w:sz="0" w:space="0" w:color="auto"/>
                    <w:left w:val="none" w:sz="0" w:space="0" w:color="auto"/>
                    <w:bottom w:val="none" w:sz="0" w:space="0" w:color="auto"/>
                    <w:right w:val="none" w:sz="0" w:space="0" w:color="auto"/>
                  </w:divBdr>
                  <w:divsChild>
                    <w:div w:id="102961768">
                      <w:marLeft w:val="0"/>
                      <w:marRight w:val="150"/>
                      <w:marTop w:val="0"/>
                      <w:marBottom w:val="0"/>
                      <w:divBdr>
                        <w:top w:val="none" w:sz="0" w:space="0" w:color="auto"/>
                        <w:left w:val="none" w:sz="0" w:space="0" w:color="auto"/>
                        <w:bottom w:val="none" w:sz="0" w:space="0" w:color="auto"/>
                        <w:right w:val="none" w:sz="0" w:space="0" w:color="auto"/>
                      </w:divBdr>
                      <w:divsChild>
                        <w:div w:id="694313364">
                          <w:marLeft w:val="120"/>
                          <w:marRight w:val="0"/>
                          <w:marTop w:val="120"/>
                          <w:marBottom w:val="120"/>
                          <w:divBdr>
                            <w:top w:val="none" w:sz="0" w:space="0" w:color="auto"/>
                            <w:left w:val="none" w:sz="0" w:space="0" w:color="auto"/>
                            <w:bottom w:val="none" w:sz="0" w:space="0" w:color="auto"/>
                            <w:right w:val="none" w:sz="0" w:space="0" w:color="auto"/>
                          </w:divBdr>
                          <w:divsChild>
                            <w:div w:id="161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7643">
      <w:bodyDiv w:val="1"/>
      <w:marLeft w:val="0"/>
      <w:marRight w:val="0"/>
      <w:marTop w:val="0"/>
      <w:marBottom w:val="0"/>
      <w:divBdr>
        <w:top w:val="none" w:sz="0" w:space="0" w:color="auto"/>
        <w:left w:val="none" w:sz="0" w:space="0" w:color="auto"/>
        <w:bottom w:val="none" w:sz="0" w:space="0" w:color="auto"/>
        <w:right w:val="none" w:sz="0" w:space="0" w:color="auto"/>
      </w:divBdr>
      <w:divsChild>
        <w:div w:id="228155972">
          <w:marLeft w:val="0"/>
          <w:marRight w:val="0"/>
          <w:marTop w:val="0"/>
          <w:marBottom w:val="0"/>
          <w:divBdr>
            <w:top w:val="none" w:sz="0" w:space="0" w:color="auto"/>
            <w:left w:val="none" w:sz="0" w:space="0" w:color="auto"/>
            <w:bottom w:val="none" w:sz="0" w:space="0" w:color="auto"/>
            <w:right w:val="none" w:sz="0" w:space="0" w:color="auto"/>
          </w:divBdr>
          <w:divsChild>
            <w:div w:id="51317277">
              <w:marLeft w:val="0"/>
              <w:marRight w:val="0"/>
              <w:marTop w:val="0"/>
              <w:marBottom w:val="0"/>
              <w:divBdr>
                <w:top w:val="none" w:sz="0" w:space="0" w:color="auto"/>
                <w:left w:val="none" w:sz="0" w:space="0" w:color="auto"/>
                <w:bottom w:val="none" w:sz="0" w:space="0" w:color="auto"/>
                <w:right w:val="none" w:sz="0" w:space="0" w:color="auto"/>
              </w:divBdr>
              <w:divsChild>
                <w:div w:id="1737514221">
                  <w:marLeft w:val="0"/>
                  <w:marRight w:val="0"/>
                  <w:marTop w:val="0"/>
                  <w:marBottom w:val="0"/>
                  <w:divBdr>
                    <w:top w:val="none" w:sz="0" w:space="0" w:color="auto"/>
                    <w:left w:val="none" w:sz="0" w:space="0" w:color="auto"/>
                    <w:bottom w:val="none" w:sz="0" w:space="0" w:color="auto"/>
                    <w:right w:val="none" w:sz="0" w:space="0" w:color="auto"/>
                  </w:divBdr>
                  <w:divsChild>
                    <w:div w:id="1384064636">
                      <w:marLeft w:val="0"/>
                      <w:marRight w:val="150"/>
                      <w:marTop w:val="0"/>
                      <w:marBottom w:val="0"/>
                      <w:divBdr>
                        <w:top w:val="none" w:sz="0" w:space="0" w:color="auto"/>
                        <w:left w:val="none" w:sz="0" w:space="0" w:color="auto"/>
                        <w:bottom w:val="none" w:sz="0" w:space="0" w:color="auto"/>
                        <w:right w:val="none" w:sz="0" w:space="0" w:color="auto"/>
                      </w:divBdr>
                      <w:divsChild>
                        <w:div w:id="2090613920">
                          <w:marLeft w:val="120"/>
                          <w:marRight w:val="0"/>
                          <w:marTop w:val="120"/>
                          <w:marBottom w:val="120"/>
                          <w:divBdr>
                            <w:top w:val="none" w:sz="0" w:space="0" w:color="auto"/>
                            <w:left w:val="none" w:sz="0" w:space="0" w:color="auto"/>
                            <w:bottom w:val="none" w:sz="0" w:space="0" w:color="auto"/>
                            <w:right w:val="none" w:sz="0" w:space="0" w:color="auto"/>
                          </w:divBdr>
                          <w:divsChild>
                            <w:div w:id="5020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4903</Words>
  <Characters>26971</Characters>
  <Application>Microsoft Office Word</Application>
  <DocSecurity>4</DocSecurity>
  <Lines>899</Lines>
  <Paragraphs>370</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Miriam Wearing</cp:lastModifiedBy>
  <cp:revision>2</cp:revision>
  <dcterms:created xsi:type="dcterms:W3CDTF">2019-12-30T14:31:00Z</dcterms:created>
  <dcterms:modified xsi:type="dcterms:W3CDTF">2019-12-30T14:31:00Z</dcterms:modified>
</cp:coreProperties>
</file>